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2C4" w:rsidRPr="00C26D5D" w:rsidRDefault="009632C4" w:rsidP="00D462BD">
      <w:pPr>
        <w:spacing w:line="240" w:lineRule="auto"/>
        <w:jc w:val="both"/>
        <w:rPr>
          <w:rFonts w:ascii="Times New Roman" w:hAnsi="Times New Roman" w:cs="Times New Roman"/>
          <w:b/>
          <w:sz w:val="24"/>
          <w:szCs w:val="24"/>
        </w:rPr>
      </w:pPr>
      <w:r w:rsidRPr="00C26D5D">
        <w:rPr>
          <w:rFonts w:ascii="Times New Roman" w:hAnsi="Times New Roman" w:cs="Times New Roman"/>
          <w:b/>
          <w:sz w:val="24"/>
          <w:szCs w:val="24"/>
        </w:rPr>
        <w:t>PRESUPUESTO DEL CONSEJO SOCIAL DE LA UAL C</w:t>
      </w:r>
      <w:r w:rsidR="00DE4E50" w:rsidRPr="00C26D5D">
        <w:rPr>
          <w:rFonts w:ascii="Times New Roman" w:hAnsi="Times New Roman" w:cs="Times New Roman"/>
          <w:b/>
          <w:sz w:val="24"/>
          <w:szCs w:val="24"/>
        </w:rPr>
        <w:t>ORRESPONDIENTE AL EJERCICIO 2022</w:t>
      </w:r>
    </w:p>
    <w:p w:rsidR="009632C4" w:rsidRPr="00C26D5D" w:rsidRDefault="009632C4" w:rsidP="00D462BD">
      <w:pPr>
        <w:spacing w:line="240" w:lineRule="auto"/>
        <w:jc w:val="both"/>
        <w:rPr>
          <w:rFonts w:ascii="Times New Roman" w:hAnsi="Times New Roman" w:cs="Times New Roman"/>
        </w:rPr>
      </w:pPr>
    </w:p>
    <w:p w:rsidR="009632C4" w:rsidRPr="00C26D5D" w:rsidRDefault="009632C4" w:rsidP="00D462BD">
      <w:pPr>
        <w:spacing w:line="240" w:lineRule="auto"/>
        <w:jc w:val="both"/>
        <w:rPr>
          <w:rFonts w:ascii="Times New Roman" w:hAnsi="Times New Roman" w:cs="Times New Roman"/>
          <w:b/>
          <w:sz w:val="24"/>
          <w:szCs w:val="24"/>
        </w:rPr>
      </w:pPr>
      <w:r w:rsidRPr="00C26D5D">
        <w:rPr>
          <w:rFonts w:ascii="Times New Roman" w:hAnsi="Times New Roman" w:cs="Times New Roman"/>
          <w:b/>
          <w:sz w:val="24"/>
          <w:szCs w:val="24"/>
        </w:rPr>
        <w:t>INTRODUCCIÓN</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 xml:space="preserve">De acuerdo con la </w:t>
      </w:r>
      <w:r w:rsidRPr="00C26D5D">
        <w:rPr>
          <w:rFonts w:ascii="Times New Roman" w:hAnsi="Times New Roman" w:cs="Times New Roman"/>
          <w:b/>
        </w:rPr>
        <w:t>Ley Orgánica 4/2007, de 12 de abril por la que se modifica la Ley 6/2001, de 21 de diciembre, de Universidades</w:t>
      </w:r>
      <w:r w:rsidRPr="00C26D5D">
        <w:rPr>
          <w:rFonts w:ascii="Times New Roman" w:hAnsi="Times New Roman" w:cs="Times New Roman"/>
        </w:rPr>
        <w:t xml:space="preserve"> el Consejo Social es el órgano de participación de la sociedad en el Universidad, y debe de ejercer como elemento de interrelación entre la sociedad y la Universidad. Corresponde al Consejo Social la supervisión de las actividades de carácter económico de la Universidad y del rendimiento de los servicios; promover la colaboración de la sociedad en la financiación de la Universidad.</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La Ley Orgánica 6/2001, de 21 de diciembre, de Universidades (LOU), recoge que, para el adecuado cumplimiento de sus funciones, la citada Ley establece en su artículo 14.4 que el Consejo Social dispondrá de una organización de apoyo y de recursos suficientes.</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El Decreto Legislativo 1/2013, de 8 de enero, por el que se aprueba el Texto Refundido de la Ley Andaluza de Universidades establece que el Consejo Social elaborará su propio presupuesto, que figurará en capítulo aparte dentro de los presupuestos generales de la Universidad.</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Para la elaboración del proyecto de presupuesto del Consejo Social c</w:t>
      </w:r>
      <w:r w:rsidR="00DE4E50" w:rsidRPr="00C26D5D">
        <w:rPr>
          <w:rFonts w:ascii="Times New Roman" w:hAnsi="Times New Roman" w:cs="Times New Roman"/>
        </w:rPr>
        <w:t>orrespondiente al ejercicio 2022</w:t>
      </w:r>
      <w:r w:rsidRPr="00C26D5D">
        <w:rPr>
          <w:rFonts w:ascii="Times New Roman" w:hAnsi="Times New Roman" w:cs="Times New Roman"/>
        </w:rPr>
        <w:t xml:space="preserve"> se han considerado todos estos preceptos. </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Se presenta así, el proyecto d</w:t>
      </w:r>
      <w:r w:rsidR="004C7BFF" w:rsidRPr="00C26D5D">
        <w:rPr>
          <w:rFonts w:ascii="Times New Roman" w:hAnsi="Times New Roman" w:cs="Times New Roman"/>
        </w:rPr>
        <w:t>e presupuesto del ejercicio 202</w:t>
      </w:r>
      <w:r w:rsidR="00DE4E50" w:rsidRPr="00C26D5D">
        <w:rPr>
          <w:rFonts w:ascii="Times New Roman" w:hAnsi="Times New Roman" w:cs="Times New Roman"/>
        </w:rPr>
        <w:t>2</w:t>
      </w:r>
      <w:r w:rsidRPr="00C26D5D">
        <w:rPr>
          <w:rFonts w:ascii="Times New Roman" w:hAnsi="Times New Roman" w:cs="Times New Roman"/>
        </w:rPr>
        <w:t>, que es estudiado y debatido por el Pleno para, si procede</w:t>
      </w:r>
      <w:r w:rsidR="004C7BFF" w:rsidRPr="00C26D5D">
        <w:rPr>
          <w:rFonts w:ascii="Times New Roman" w:hAnsi="Times New Roman" w:cs="Times New Roman"/>
        </w:rPr>
        <w:t xml:space="preserve">, aprobarse en su reunión del </w:t>
      </w:r>
      <w:r w:rsidR="00DE4E50" w:rsidRPr="00C26D5D">
        <w:rPr>
          <w:rFonts w:ascii="Times New Roman" w:hAnsi="Times New Roman" w:cs="Times New Roman"/>
        </w:rPr>
        <w:t>22 de diciembre de 2021</w:t>
      </w:r>
      <w:r w:rsidRPr="00C26D5D">
        <w:rPr>
          <w:rFonts w:ascii="Times New Roman" w:hAnsi="Times New Roman" w:cs="Times New Roman"/>
        </w:rPr>
        <w:t>.</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 xml:space="preserve">Las normas y bases de ejecución del presupuesto </w:t>
      </w:r>
      <w:r w:rsidR="004C7BFF" w:rsidRPr="00C26D5D">
        <w:rPr>
          <w:rFonts w:ascii="Times New Roman" w:hAnsi="Times New Roman" w:cs="Times New Roman"/>
        </w:rPr>
        <w:t>aplicable para el ejercicio 202</w:t>
      </w:r>
      <w:r w:rsidR="00DE4E50" w:rsidRPr="00C26D5D">
        <w:rPr>
          <w:rFonts w:ascii="Times New Roman" w:hAnsi="Times New Roman" w:cs="Times New Roman"/>
        </w:rPr>
        <w:t>2</w:t>
      </w:r>
      <w:r w:rsidRPr="00C26D5D">
        <w:rPr>
          <w:rFonts w:ascii="Times New Roman" w:hAnsi="Times New Roman" w:cs="Times New Roman"/>
        </w:rPr>
        <w:t xml:space="preserve"> serán las establecidas en las normas generales de ejecución del presupuesto de la Universidad.</w:t>
      </w:r>
    </w:p>
    <w:p w:rsidR="009632C4" w:rsidRPr="00C26D5D" w:rsidRDefault="009632C4" w:rsidP="00D462BD">
      <w:pPr>
        <w:spacing w:line="240" w:lineRule="auto"/>
        <w:jc w:val="both"/>
        <w:rPr>
          <w:rFonts w:ascii="Times New Roman" w:hAnsi="Times New Roman" w:cs="Times New Roman"/>
        </w:rPr>
      </w:pPr>
    </w:p>
    <w:p w:rsidR="009632C4" w:rsidRPr="00C26D5D" w:rsidRDefault="009632C4" w:rsidP="00D462BD">
      <w:pPr>
        <w:spacing w:line="240" w:lineRule="auto"/>
        <w:jc w:val="both"/>
        <w:rPr>
          <w:rFonts w:ascii="Times New Roman" w:hAnsi="Times New Roman" w:cs="Times New Roman"/>
        </w:rPr>
      </w:pPr>
    </w:p>
    <w:p w:rsidR="009632C4" w:rsidRPr="00C26D5D" w:rsidRDefault="009632C4" w:rsidP="00D462BD">
      <w:pPr>
        <w:spacing w:line="240" w:lineRule="auto"/>
        <w:jc w:val="both"/>
        <w:rPr>
          <w:rFonts w:ascii="Times New Roman" w:hAnsi="Times New Roman" w:cs="Times New Roman"/>
        </w:rPr>
      </w:pPr>
    </w:p>
    <w:p w:rsidR="009632C4" w:rsidRPr="00C26D5D" w:rsidRDefault="009632C4" w:rsidP="00D462BD">
      <w:pPr>
        <w:spacing w:line="240" w:lineRule="auto"/>
        <w:jc w:val="both"/>
        <w:rPr>
          <w:rFonts w:ascii="Times New Roman" w:hAnsi="Times New Roman" w:cs="Times New Roman"/>
          <w:b/>
          <w:sz w:val="24"/>
          <w:szCs w:val="24"/>
        </w:rPr>
      </w:pPr>
      <w:r w:rsidRPr="00C26D5D">
        <w:rPr>
          <w:rFonts w:ascii="Times New Roman" w:hAnsi="Times New Roman" w:cs="Times New Roman"/>
        </w:rPr>
        <w:br w:type="page"/>
      </w:r>
      <w:r w:rsidRPr="00C26D5D">
        <w:rPr>
          <w:rFonts w:ascii="Times New Roman" w:hAnsi="Times New Roman" w:cs="Times New Roman"/>
          <w:b/>
          <w:sz w:val="24"/>
          <w:szCs w:val="24"/>
        </w:rPr>
        <w:lastRenderedPageBreak/>
        <w:t>I</w:t>
      </w:r>
      <w:r w:rsidR="00DE4E50" w:rsidRPr="00C26D5D">
        <w:rPr>
          <w:rFonts w:ascii="Times New Roman" w:hAnsi="Times New Roman" w:cs="Times New Roman"/>
          <w:b/>
          <w:sz w:val="24"/>
          <w:szCs w:val="24"/>
        </w:rPr>
        <w:t>I. PROPUESTA DE PRESUPUESTO 2022</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Se realiza esta propuesta de presupuesto que responde a la expresión cifrada, conjunta y sistemática de las obligaciones que como máximo puede reconocer el Consejo Social, así como de los derechos que se prevé liqui</w:t>
      </w:r>
      <w:bookmarkStart w:id="0" w:name="_GoBack"/>
      <w:bookmarkEnd w:id="0"/>
      <w:r w:rsidRPr="00C26D5D">
        <w:rPr>
          <w:rFonts w:ascii="Times New Roman" w:hAnsi="Times New Roman" w:cs="Times New Roman"/>
        </w:rPr>
        <w:t>dar.</w:t>
      </w:r>
    </w:p>
    <w:p w:rsidR="009632C4" w:rsidRPr="00C26D5D" w:rsidRDefault="009632C4" w:rsidP="00D462BD">
      <w:pPr>
        <w:spacing w:line="240" w:lineRule="auto"/>
        <w:jc w:val="both"/>
        <w:rPr>
          <w:rFonts w:ascii="Times New Roman" w:hAnsi="Times New Roman" w:cs="Times New Roman"/>
        </w:rPr>
      </w:pPr>
    </w:p>
    <w:p w:rsidR="009632C4" w:rsidRPr="00C26D5D" w:rsidRDefault="009A4959" w:rsidP="00D462BD">
      <w:pPr>
        <w:spacing w:line="240" w:lineRule="auto"/>
        <w:jc w:val="both"/>
        <w:rPr>
          <w:rFonts w:ascii="Times New Roman" w:hAnsi="Times New Roman" w:cs="Times New Roman"/>
          <w:b/>
          <w:sz w:val="24"/>
          <w:szCs w:val="24"/>
        </w:rPr>
      </w:pPr>
      <w:r w:rsidRPr="00C26D5D">
        <w:rPr>
          <w:rFonts w:ascii="Times New Roman" w:hAnsi="Times New Roman" w:cs="Times New Roman"/>
          <w:b/>
          <w:sz w:val="24"/>
          <w:szCs w:val="24"/>
        </w:rPr>
        <w:t>ESTADO</w:t>
      </w:r>
      <w:r w:rsidR="009632C4" w:rsidRPr="00C26D5D">
        <w:rPr>
          <w:rFonts w:ascii="Times New Roman" w:hAnsi="Times New Roman" w:cs="Times New Roman"/>
          <w:b/>
          <w:sz w:val="24"/>
          <w:szCs w:val="24"/>
        </w:rPr>
        <w:t xml:space="preserve"> DE GASTOS</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El presupuesto elaborado prevé la financiación de las siguientes partidas:</w:t>
      </w:r>
    </w:p>
    <w:p w:rsidR="009632C4" w:rsidRPr="00C26D5D" w:rsidRDefault="009632C4" w:rsidP="00D462BD">
      <w:pPr>
        <w:pStyle w:val="Prrafodelista"/>
        <w:numPr>
          <w:ilvl w:val="0"/>
          <w:numId w:val="3"/>
        </w:numPr>
        <w:spacing w:line="240" w:lineRule="auto"/>
        <w:jc w:val="both"/>
        <w:rPr>
          <w:rFonts w:ascii="Times New Roman" w:hAnsi="Times New Roman" w:cs="Times New Roman"/>
        </w:rPr>
      </w:pPr>
      <w:r w:rsidRPr="00C26D5D">
        <w:rPr>
          <w:rFonts w:ascii="Times New Roman" w:hAnsi="Times New Roman" w:cs="Times New Roman"/>
        </w:rPr>
        <w:t>Gastos derivados del funcionamiento ordinario del Consejo Social.</w:t>
      </w:r>
    </w:p>
    <w:p w:rsidR="009632C4" w:rsidRPr="00C26D5D" w:rsidRDefault="009632C4" w:rsidP="00D462BD">
      <w:pPr>
        <w:pStyle w:val="Prrafodelista"/>
        <w:numPr>
          <w:ilvl w:val="0"/>
          <w:numId w:val="3"/>
        </w:numPr>
        <w:spacing w:line="240" w:lineRule="auto"/>
        <w:jc w:val="both"/>
        <w:rPr>
          <w:rFonts w:ascii="Times New Roman" w:hAnsi="Times New Roman" w:cs="Times New Roman"/>
        </w:rPr>
      </w:pPr>
      <w:r w:rsidRPr="00C26D5D">
        <w:rPr>
          <w:rFonts w:ascii="Times New Roman" w:hAnsi="Times New Roman" w:cs="Times New Roman"/>
        </w:rPr>
        <w:t>Gastos derivados de viajes y reuniones de los miembros del Consejo Social.</w:t>
      </w:r>
    </w:p>
    <w:p w:rsidR="009632C4" w:rsidRPr="00C26D5D" w:rsidRDefault="009632C4" w:rsidP="00D462BD">
      <w:pPr>
        <w:pStyle w:val="Prrafodelista"/>
        <w:numPr>
          <w:ilvl w:val="0"/>
          <w:numId w:val="3"/>
        </w:numPr>
        <w:spacing w:line="240" w:lineRule="auto"/>
        <w:jc w:val="both"/>
        <w:rPr>
          <w:rFonts w:ascii="Times New Roman" w:hAnsi="Times New Roman" w:cs="Times New Roman"/>
        </w:rPr>
      </w:pPr>
      <w:r w:rsidRPr="00C26D5D">
        <w:rPr>
          <w:rFonts w:ascii="Times New Roman" w:hAnsi="Times New Roman" w:cs="Times New Roman"/>
        </w:rPr>
        <w:t>Gastos necesarios para atender a aquellas iniciativas programáticas y/o coyunturales que surjan en el ejercicio y en su caso, aquellos objetivos</w:t>
      </w:r>
      <w:r w:rsidR="00DE4E50" w:rsidRPr="00C26D5D">
        <w:rPr>
          <w:rFonts w:ascii="Times New Roman" w:hAnsi="Times New Roman" w:cs="Times New Roman"/>
        </w:rPr>
        <w:t xml:space="preserve"> formulados no atendidos en 2021</w:t>
      </w:r>
      <w:r w:rsidRPr="00C26D5D">
        <w:rPr>
          <w:rFonts w:ascii="Times New Roman" w:hAnsi="Times New Roman" w:cs="Times New Roman"/>
        </w:rPr>
        <w:t>.</w:t>
      </w:r>
    </w:p>
    <w:p w:rsidR="009632C4" w:rsidRPr="00C26D5D" w:rsidRDefault="009632C4" w:rsidP="00D462BD">
      <w:pPr>
        <w:pStyle w:val="Prrafodelista"/>
        <w:numPr>
          <w:ilvl w:val="0"/>
          <w:numId w:val="3"/>
        </w:numPr>
        <w:spacing w:line="240" w:lineRule="auto"/>
        <w:jc w:val="both"/>
        <w:rPr>
          <w:rFonts w:ascii="Times New Roman" w:hAnsi="Times New Roman" w:cs="Times New Roman"/>
        </w:rPr>
      </w:pPr>
      <w:r w:rsidRPr="00C26D5D">
        <w:rPr>
          <w:rFonts w:ascii="Times New Roman" w:hAnsi="Times New Roman" w:cs="Times New Roman"/>
        </w:rPr>
        <w:t>Gastos relativos a nuevas inversiones en mobiliario y/o equipos informáticos.</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En el Cuadro 1 se contemplan los gastos generales del</w:t>
      </w:r>
      <w:r w:rsidR="00DE4E50" w:rsidRPr="00C26D5D">
        <w:rPr>
          <w:rFonts w:ascii="Times New Roman" w:hAnsi="Times New Roman" w:cs="Times New Roman"/>
        </w:rPr>
        <w:t xml:space="preserve"> Consejo Social para el año 2022</w:t>
      </w:r>
      <w:r w:rsidRPr="00C26D5D">
        <w:rPr>
          <w:rFonts w:ascii="Times New Roman" w:hAnsi="Times New Roman" w:cs="Times New Roman"/>
        </w:rPr>
        <w:t>, la importancia de cada partida respecto al total presupuestado, así como la comparativa con respecto a los</w:t>
      </w:r>
      <w:r w:rsidR="00DE4E50" w:rsidRPr="00C26D5D">
        <w:rPr>
          <w:rFonts w:ascii="Times New Roman" w:hAnsi="Times New Roman" w:cs="Times New Roman"/>
        </w:rPr>
        <w:t xml:space="preserve"> gastos presupuestados para 2021</w:t>
      </w:r>
      <w:r w:rsidRPr="00C26D5D">
        <w:rPr>
          <w:rFonts w:ascii="Times New Roman" w:hAnsi="Times New Roman" w:cs="Times New Roman"/>
        </w:rPr>
        <w:t xml:space="preserve">. </w:t>
      </w:r>
    </w:p>
    <w:p w:rsidR="009632C4" w:rsidRPr="00C26D5D" w:rsidRDefault="009632C4" w:rsidP="00D462BD">
      <w:pPr>
        <w:spacing w:line="240" w:lineRule="auto"/>
        <w:jc w:val="both"/>
        <w:rPr>
          <w:rFonts w:ascii="Times New Roman" w:hAnsi="Times New Roman" w:cs="Times New Roman"/>
        </w:rPr>
      </w:pP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Cuad</w:t>
      </w:r>
      <w:r w:rsidR="00DE4E50" w:rsidRPr="00C26D5D">
        <w:rPr>
          <w:rFonts w:ascii="Times New Roman" w:hAnsi="Times New Roman" w:cs="Times New Roman"/>
        </w:rPr>
        <w:t>ro 1. Presupuesto de gastos 2022</w:t>
      </w:r>
    </w:p>
    <w:p w:rsidR="009632C4" w:rsidRPr="00C26D5D" w:rsidRDefault="009632C4" w:rsidP="00D462BD">
      <w:pPr>
        <w:spacing w:line="240" w:lineRule="auto"/>
        <w:jc w:val="both"/>
        <w:rPr>
          <w:rFonts w:ascii="Times New Roman" w:hAnsi="Times New Roman" w:cs="Times New Roman"/>
        </w:rPr>
      </w:pPr>
    </w:p>
    <w:tbl>
      <w:tblPr>
        <w:tblW w:w="11817" w:type="dxa"/>
        <w:tblInd w:w="-892" w:type="dxa"/>
        <w:tblCellMar>
          <w:left w:w="70" w:type="dxa"/>
          <w:right w:w="70" w:type="dxa"/>
        </w:tblCellMar>
        <w:tblLook w:val="04A0" w:firstRow="1" w:lastRow="0" w:firstColumn="1" w:lastColumn="0" w:noHBand="0" w:noVBand="1"/>
      </w:tblPr>
      <w:tblGrid>
        <w:gridCol w:w="1840"/>
        <w:gridCol w:w="2728"/>
        <w:gridCol w:w="1130"/>
        <w:gridCol w:w="1183"/>
        <w:gridCol w:w="1130"/>
        <w:gridCol w:w="1130"/>
        <w:gridCol w:w="1410"/>
        <w:gridCol w:w="1266"/>
      </w:tblGrid>
      <w:tr w:rsidR="009632C4" w:rsidRPr="00C26D5D" w:rsidTr="00780962">
        <w:trPr>
          <w:gridAfter w:val="1"/>
          <w:wAfter w:w="1299" w:type="dxa"/>
          <w:trHeight w:val="270"/>
        </w:trPr>
        <w:tc>
          <w:tcPr>
            <w:tcW w:w="1840" w:type="dxa"/>
            <w:vMerge w:val="restart"/>
            <w:tcBorders>
              <w:top w:val="single" w:sz="8" w:space="0" w:color="auto"/>
              <w:left w:val="single" w:sz="8" w:space="0" w:color="auto"/>
              <w:bottom w:val="single" w:sz="4" w:space="0" w:color="auto"/>
              <w:right w:val="nil"/>
            </w:tcBorders>
            <w:shd w:val="clear" w:color="auto" w:fill="CCFFFF"/>
            <w:noWrap/>
            <w:vAlign w:val="center"/>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APLICACIÓN ECONÓMICA</w:t>
            </w:r>
          </w:p>
        </w:tc>
        <w:tc>
          <w:tcPr>
            <w:tcW w:w="2728" w:type="dxa"/>
            <w:vMerge w:val="restart"/>
            <w:tcBorders>
              <w:top w:val="single" w:sz="8" w:space="0" w:color="auto"/>
              <w:left w:val="single" w:sz="8" w:space="0" w:color="auto"/>
              <w:bottom w:val="single" w:sz="4" w:space="0" w:color="auto"/>
              <w:right w:val="single" w:sz="8" w:space="0" w:color="auto"/>
            </w:tcBorders>
            <w:shd w:val="clear" w:color="auto" w:fill="CCFFFF"/>
            <w:noWrap/>
            <w:vAlign w:val="center"/>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DESCRIPCION DEL GASTO</w:t>
            </w:r>
          </w:p>
        </w:tc>
        <w:tc>
          <w:tcPr>
            <w:tcW w:w="2303" w:type="dxa"/>
            <w:gridSpan w:val="2"/>
            <w:tcBorders>
              <w:top w:val="single" w:sz="8" w:space="0" w:color="auto"/>
              <w:left w:val="nil"/>
              <w:bottom w:val="nil"/>
              <w:right w:val="nil"/>
            </w:tcBorders>
            <w:shd w:val="clear" w:color="auto" w:fill="CCFFFF"/>
            <w:noWrap/>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PPTO. INICIAL 2020</w:t>
            </w:r>
          </w:p>
        </w:tc>
        <w:tc>
          <w:tcPr>
            <w:tcW w:w="1120" w:type="dxa"/>
            <w:vMerge w:val="restart"/>
            <w:tcBorders>
              <w:top w:val="single" w:sz="8" w:space="0" w:color="auto"/>
              <w:left w:val="single" w:sz="8" w:space="0" w:color="auto"/>
              <w:bottom w:val="single" w:sz="4" w:space="0" w:color="auto"/>
              <w:right w:val="single" w:sz="8" w:space="0" w:color="auto"/>
            </w:tcBorders>
            <w:shd w:val="clear" w:color="auto" w:fill="CCFFFF"/>
            <w:vAlign w:val="center"/>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 respecto al total</w:t>
            </w:r>
          </w:p>
        </w:tc>
        <w:tc>
          <w:tcPr>
            <w:tcW w:w="2527" w:type="dxa"/>
            <w:gridSpan w:val="2"/>
            <w:tcBorders>
              <w:top w:val="single" w:sz="8" w:space="0" w:color="auto"/>
              <w:left w:val="nil"/>
              <w:bottom w:val="nil"/>
              <w:right w:val="single" w:sz="8" w:space="0" w:color="000000"/>
            </w:tcBorders>
            <w:shd w:val="clear" w:color="auto" w:fill="CCFFFF"/>
            <w:noWrap/>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PPTO. INICIAL 2019</w:t>
            </w:r>
          </w:p>
        </w:tc>
      </w:tr>
      <w:tr w:rsidR="009632C4" w:rsidRPr="00C26D5D" w:rsidTr="00780962">
        <w:trPr>
          <w:gridAfter w:val="1"/>
          <w:wAfter w:w="1299" w:type="dxa"/>
          <w:trHeight w:val="525"/>
        </w:trPr>
        <w:tc>
          <w:tcPr>
            <w:tcW w:w="0" w:type="auto"/>
            <w:vMerge/>
            <w:tcBorders>
              <w:top w:val="single" w:sz="8" w:space="0" w:color="auto"/>
              <w:left w:val="single" w:sz="8" w:space="0" w:color="auto"/>
              <w:bottom w:val="single" w:sz="4" w:space="0" w:color="auto"/>
              <w:right w:val="nil"/>
            </w:tcBorders>
            <w:vAlign w:val="center"/>
            <w:hideMark/>
          </w:tcPr>
          <w:p w:rsidR="009632C4" w:rsidRPr="00C26D5D" w:rsidRDefault="009632C4" w:rsidP="00D462BD">
            <w:pPr>
              <w:spacing w:line="240" w:lineRule="auto"/>
              <w:jc w:val="both"/>
              <w:rPr>
                <w:rFonts w:ascii="Times New Roman" w:hAnsi="Times New Roman" w:cs="Times New Roman"/>
                <w:b/>
              </w:rPr>
            </w:pPr>
          </w:p>
        </w:tc>
        <w:tc>
          <w:tcPr>
            <w:tcW w:w="2728" w:type="dxa"/>
            <w:vMerge/>
            <w:tcBorders>
              <w:top w:val="single" w:sz="8" w:space="0" w:color="auto"/>
              <w:left w:val="single" w:sz="8" w:space="0" w:color="auto"/>
              <w:bottom w:val="single" w:sz="4" w:space="0" w:color="auto"/>
              <w:right w:val="single" w:sz="8" w:space="0" w:color="auto"/>
            </w:tcBorders>
            <w:vAlign w:val="center"/>
            <w:hideMark/>
          </w:tcPr>
          <w:p w:rsidR="009632C4" w:rsidRPr="00C26D5D" w:rsidRDefault="009632C4" w:rsidP="00D462BD">
            <w:pPr>
              <w:spacing w:line="240" w:lineRule="auto"/>
              <w:jc w:val="both"/>
              <w:rPr>
                <w:rFonts w:ascii="Times New Roman" w:hAnsi="Times New Roman" w:cs="Times New Roman"/>
                <w:b/>
              </w:rPr>
            </w:pPr>
          </w:p>
        </w:tc>
        <w:tc>
          <w:tcPr>
            <w:tcW w:w="1120" w:type="dxa"/>
            <w:tcBorders>
              <w:top w:val="single" w:sz="8" w:space="0" w:color="auto"/>
              <w:left w:val="nil"/>
              <w:bottom w:val="single" w:sz="4" w:space="0" w:color="auto"/>
              <w:right w:val="single" w:sz="4" w:space="0" w:color="auto"/>
            </w:tcBorders>
            <w:shd w:val="clear" w:color="auto" w:fill="CCFFFF"/>
            <w:noWrap/>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Parciales</w:t>
            </w:r>
          </w:p>
        </w:tc>
        <w:tc>
          <w:tcPr>
            <w:tcW w:w="1183" w:type="dxa"/>
            <w:tcBorders>
              <w:top w:val="single" w:sz="8" w:space="0" w:color="auto"/>
              <w:left w:val="single" w:sz="8" w:space="0" w:color="auto"/>
              <w:bottom w:val="single" w:sz="4" w:space="0" w:color="auto"/>
              <w:right w:val="single" w:sz="8" w:space="0" w:color="auto"/>
            </w:tcBorders>
            <w:shd w:val="clear" w:color="auto" w:fill="CCFFFF"/>
            <w:noWrap/>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 xml:space="preserve"> Totales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9632C4" w:rsidRPr="00C26D5D" w:rsidRDefault="009632C4" w:rsidP="00D462BD">
            <w:pPr>
              <w:spacing w:line="240" w:lineRule="auto"/>
              <w:jc w:val="both"/>
              <w:rPr>
                <w:rFonts w:ascii="Times New Roman" w:hAnsi="Times New Roman" w:cs="Times New Roman"/>
                <w:b/>
              </w:rPr>
            </w:pPr>
          </w:p>
        </w:tc>
        <w:tc>
          <w:tcPr>
            <w:tcW w:w="1117" w:type="dxa"/>
            <w:tcBorders>
              <w:top w:val="single" w:sz="8" w:space="0" w:color="auto"/>
              <w:left w:val="nil"/>
              <w:bottom w:val="single" w:sz="4" w:space="0" w:color="auto"/>
              <w:right w:val="single" w:sz="8" w:space="0" w:color="auto"/>
            </w:tcBorders>
            <w:shd w:val="clear" w:color="auto" w:fill="CCFFFF"/>
            <w:noWrap/>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Totales</w:t>
            </w:r>
          </w:p>
        </w:tc>
        <w:tc>
          <w:tcPr>
            <w:tcW w:w="1410" w:type="dxa"/>
            <w:tcBorders>
              <w:top w:val="single" w:sz="8" w:space="0" w:color="auto"/>
              <w:left w:val="nil"/>
              <w:bottom w:val="single" w:sz="4" w:space="0" w:color="auto"/>
              <w:right w:val="single" w:sz="8" w:space="0" w:color="auto"/>
            </w:tcBorders>
            <w:shd w:val="clear" w:color="auto" w:fill="CCFFFF"/>
            <w:vAlign w:val="center"/>
            <w:hideMark/>
          </w:tcPr>
          <w:p w:rsidR="009632C4" w:rsidRPr="00C26D5D" w:rsidRDefault="00F86FCA" w:rsidP="00D462BD">
            <w:pPr>
              <w:spacing w:line="240" w:lineRule="auto"/>
              <w:jc w:val="both"/>
              <w:rPr>
                <w:rFonts w:ascii="Times New Roman" w:hAnsi="Times New Roman" w:cs="Times New Roman"/>
                <w:b/>
              </w:rPr>
            </w:pPr>
            <w:r w:rsidRPr="00C26D5D">
              <w:rPr>
                <w:rFonts w:ascii="Times New Roman" w:hAnsi="Times New Roman" w:cs="Times New Roman"/>
                <w:b/>
              </w:rPr>
              <w:t>Diferencia</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b/>
              </w:rPr>
            </w:pPr>
            <w:r w:rsidRPr="00C26D5D">
              <w:rPr>
                <w:rFonts w:ascii="Times New Roman" w:hAnsi="Times New Roman" w:cs="Times New Roman"/>
                <w:b/>
              </w:rPr>
              <w:t>CAPÍTULO I: GASTOS DE PERSONAL</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 </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0,00</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0,00</w:t>
            </w:r>
          </w:p>
        </w:tc>
      </w:tr>
      <w:tr w:rsidR="00780962" w:rsidRPr="00C26D5D" w:rsidTr="00780962">
        <w:trPr>
          <w:gridAfter w:val="1"/>
          <w:wAfter w:w="1299" w:type="dxa"/>
          <w:trHeight w:val="270"/>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i/>
              </w:rPr>
            </w:pPr>
            <w:r w:rsidRPr="00C26D5D">
              <w:rPr>
                <w:rFonts w:ascii="Times New Roman" w:hAnsi="Times New Roman" w:cs="Times New Roman"/>
                <w:i/>
              </w:rPr>
              <w:t>Artículo 11: Personal Eventual</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83" w:type="dxa"/>
            <w:tcBorders>
              <w:top w:val="single" w:sz="4" w:space="0" w:color="auto"/>
              <w:left w:val="single" w:sz="4" w:space="0" w:color="auto"/>
              <w:bottom w:val="single" w:sz="4" w:space="0" w:color="auto"/>
              <w:right w:val="single" w:sz="4" w:space="0" w:color="auto"/>
            </w:tcBorders>
            <w:noWrap/>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110 Retribuciones básicas y complementarias</w:t>
            </w:r>
          </w:p>
        </w:tc>
        <w:tc>
          <w:tcPr>
            <w:tcW w:w="1120" w:type="dxa"/>
            <w:tcBorders>
              <w:top w:val="single" w:sz="4" w:space="0" w:color="auto"/>
              <w:left w:val="single" w:sz="4" w:space="0" w:color="auto"/>
              <w:bottom w:val="single" w:sz="4" w:space="0" w:color="auto"/>
              <w:right w:val="single" w:sz="4" w:space="0" w:color="auto"/>
            </w:tcBorders>
            <w:noWrap/>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780962" w:rsidRPr="00C26D5D" w:rsidRDefault="00780962" w:rsidP="00780962">
            <w:pPr>
              <w:spacing w:line="240" w:lineRule="auto"/>
              <w:jc w:val="both"/>
              <w:rPr>
                <w:rFonts w:ascii="Times New Roman" w:hAnsi="Times New Roman" w:cs="Times New Roman"/>
                <w:i/>
              </w:rPr>
            </w:pPr>
            <w:r w:rsidRPr="00C26D5D">
              <w:rPr>
                <w:rFonts w:ascii="Times New Roman" w:hAnsi="Times New Roman" w:cs="Times New Roman"/>
                <w:i/>
              </w:rPr>
              <w:t xml:space="preserve">Artículo 16: Cuotas, prestaciones y gastos sociales a cargo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70"/>
        </w:trPr>
        <w:tc>
          <w:tcPr>
            <w:tcW w:w="456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160 Cuotas sociales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b/>
              </w:rPr>
            </w:pPr>
            <w:r w:rsidRPr="00C26D5D">
              <w:rPr>
                <w:rFonts w:ascii="Times New Roman" w:hAnsi="Times New Roman" w:cs="Times New Roman"/>
                <w:b/>
              </w:rPr>
              <w:t>CAPÍTULO 2: GASTOS CORRIENTES EN BIENES Y SERVICIOS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 </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71.500,00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65,00%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71.500,00</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i/>
              </w:rPr>
            </w:pPr>
            <w:r w:rsidRPr="00C26D5D">
              <w:rPr>
                <w:rFonts w:ascii="Times New Roman" w:hAnsi="Times New Roman" w:cs="Times New Roman"/>
                <w:i/>
              </w:rPr>
              <w:t>Artículo 22: Material, suministros y otros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64.000,00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58,18%</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64.000,00</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220 Material de oficina ordinario no inventariable</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3.500,00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70"/>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222 Comunicaciones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DF3EB3" w:rsidP="00780962">
            <w:pPr>
              <w:spacing w:line="240" w:lineRule="auto"/>
              <w:jc w:val="right"/>
              <w:rPr>
                <w:rFonts w:ascii="Times New Roman" w:hAnsi="Times New Roman" w:cs="Times New Roman"/>
              </w:rPr>
            </w:pPr>
            <w:r w:rsidRPr="00C26D5D">
              <w:rPr>
                <w:rFonts w:ascii="Times New Roman" w:hAnsi="Times New Roman" w:cs="Times New Roman"/>
              </w:rPr>
              <w:t>8.</w:t>
            </w:r>
            <w:r w:rsidR="00780962" w:rsidRPr="00C26D5D">
              <w:rPr>
                <w:rFonts w:ascii="Times New Roman" w:hAnsi="Times New Roman" w:cs="Times New Roman"/>
              </w:rPr>
              <w:t>500,00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6E7E0E" w:rsidP="00780962">
            <w:pPr>
              <w:spacing w:line="240" w:lineRule="auto"/>
              <w:jc w:val="right"/>
              <w:rPr>
                <w:rFonts w:ascii="Times New Roman" w:hAnsi="Times New Roman" w:cs="Times New Roman"/>
              </w:rPr>
            </w:pPr>
            <w:r w:rsidRPr="00C26D5D">
              <w:rPr>
                <w:rFonts w:ascii="Times New Roman" w:hAnsi="Times New Roman" w:cs="Times New Roman"/>
              </w:rPr>
              <w:t>7,23</w:t>
            </w:r>
            <w:r w:rsidR="00780962" w:rsidRPr="00C26D5D">
              <w:rPr>
                <w:rFonts w:ascii="Times New Roman" w:hAnsi="Times New Roman" w:cs="Times New Roman"/>
              </w:rPr>
              <w:t>%</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226 Gastos diversos (</w:t>
            </w:r>
            <w:proofErr w:type="spellStart"/>
            <w:r w:rsidRPr="00C26D5D">
              <w:rPr>
                <w:rFonts w:ascii="Times New Roman" w:hAnsi="Times New Roman" w:cs="Times New Roman"/>
              </w:rPr>
              <w:t>att</w:t>
            </w:r>
            <w:proofErr w:type="spellEnd"/>
            <w:r w:rsidRPr="00C26D5D">
              <w:rPr>
                <w:rFonts w:ascii="Times New Roman" w:hAnsi="Times New Roman" w:cs="Times New Roman"/>
              </w:rPr>
              <w:t>. protocolarias, reuniones.)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20.000,00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227 Estudios y trabajos técnicos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DF3EB3" w:rsidP="00780962">
            <w:pPr>
              <w:spacing w:line="240" w:lineRule="auto"/>
              <w:jc w:val="right"/>
              <w:rPr>
                <w:rFonts w:ascii="Times New Roman" w:hAnsi="Times New Roman" w:cs="Times New Roman"/>
              </w:rPr>
            </w:pPr>
            <w:r w:rsidRPr="00C26D5D">
              <w:rPr>
                <w:rFonts w:ascii="Times New Roman" w:hAnsi="Times New Roman" w:cs="Times New Roman"/>
              </w:rPr>
              <w:t>32</w:t>
            </w:r>
            <w:r w:rsidR="00780962" w:rsidRPr="00C26D5D">
              <w:rPr>
                <w:rFonts w:ascii="Times New Roman" w:hAnsi="Times New Roman" w:cs="Times New Roman"/>
              </w:rPr>
              <w:t>.000,00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6E7E0E" w:rsidP="00780962">
            <w:pPr>
              <w:spacing w:line="240" w:lineRule="auto"/>
              <w:jc w:val="right"/>
              <w:rPr>
                <w:rFonts w:ascii="Times New Roman" w:hAnsi="Times New Roman" w:cs="Times New Roman"/>
              </w:rPr>
            </w:pPr>
            <w:r w:rsidRPr="00C26D5D">
              <w:rPr>
                <w:rFonts w:ascii="Times New Roman" w:hAnsi="Times New Roman" w:cs="Times New Roman"/>
              </w:rPr>
              <w:t>29,09</w:t>
            </w:r>
            <w:r w:rsidR="00780962" w:rsidRPr="00C26D5D">
              <w:rPr>
                <w:rFonts w:ascii="Times New Roman" w:hAnsi="Times New Roman" w:cs="Times New Roman"/>
              </w:rPr>
              <w:t>%</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i/>
              </w:rPr>
            </w:pPr>
            <w:r w:rsidRPr="00C26D5D">
              <w:rPr>
                <w:rFonts w:ascii="Times New Roman" w:hAnsi="Times New Roman" w:cs="Times New Roman"/>
                <w:i/>
              </w:rPr>
              <w:lastRenderedPageBreak/>
              <w:t>Artículo 23: Indemnizaciones por razón de servicio</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7.500,00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6,82%</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7.500,00</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70"/>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230 Dietas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1.500,00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70"/>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231 Locomoción</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6.000,00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b/>
              </w:rPr>
            </w:pPr>
            <w:r w:rsidRPr="00C26D5D">
              <w:rPr>
                <w:rFonts w:ascii="Times New Roman" w:hAnsi="Times New Roman" w:cs="Times New Roman"/>
                <w:b/>
              </w:rPr>
              <w:t>CAPÍTULO 4: TRANSFERENCIAS CORRIENTES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 </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28.500,00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25,91%</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28.500,00</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i/>
              </w:rPr>
            </w:pPr>
            <w:r w:rsidRPr="00C26D5D">
              <w:rPr>
                <w:rFonts w:ascii="Times New Roman" w:hAnsi="Times New Roman" w:cs="Times New Roman"/>
                <w:i/>
              </w:rPr>
              <w:t>Artículo 48: A familias e instituciones sin fines de lucro</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28.500,00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25,91%</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482 Otras becas y ayudas de la Universidad</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24.500,00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480 Becas y ayudas propias a estudiantes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4.000,00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70"/>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485 otras instituciones sin fines de lucro</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b/>
              </w:rPr>
            </w:pPr>
            <w:r w:rsidRPr="00C26D5D">
              <w:rPr>
                <w:rFonts w:ascii="Times New Roman" w:hAnsi="Times New Roman" w:cs="Times New Roman"/>
                <w:b/>
              </w:rPr>
              <w:t>CAPÍTULO 6: INVERSIONES REALES</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 </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10.000,00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9,09%</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10.000,00</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i/>
              </w:rPr>
            </w:pPr>
            <w:r w:rsidRPr="00C26D5D">
              <w:rPr>
                <w:rFonts w:ascii="Times New Roman" w:hAnsi="Times New Roman" w:cs="Times New Roman"/>
                <w:i/>
              </w:rPr>
              <w:t>Artículo 62: Inversión nueva asociada</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10.000,00</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9,09%</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gridAfter w:val="1"/>
          <w:wAfter w:w="1299" w:type="dxa"/>
          <w:trHeight w:val="255"/>
        </w:trPr>
        <w:tc>
          <w:tcPr>
            <w:tcW w:w="4568" w:type="dxa"/>
            <w:gridSpan w:val="2"/>
            <w:tcBorders>
              <w:top w:val="single" w:sz="4" w:space="0" w:color="auto"/>
              <w:left w:val="single" w:sz="4" w:space="0" w:color="auto"/>
              <w:bottom w:val="single" w:sz="4" w:space="0" w:color="auto"/>
              <w:right w:val="single" w:sz="4" w:space="0" w:color="auto"/>
            </w:tcBorders>
            <w:vAlign w:val="bottom"/>
            <w:hideMark/>
          </w:tcPr>
          <w:p w:rsidR="00780962" w:rsidRPr="00C26D5D" w:rsidRDefault="00780962" w:rsidP="00780962">
            <w:pPr>
              <w:spacing w:line="240" w:lineRule="auto"/>
              <w:jc w:val="both"/>
              <w:rPr>
                <w:rFonts w:ascii="Times New Roman" w:hAnsi="Times New Roman" w:cs="Times New Roman"/>
              </w:rPr>
            </w:pPr>
            <w:r w:rsidRPr="00C26D5D">
              <w:rPr>
                <w:rFonts w:ascii="Times New Roman" w:hAnsi="Times New Roman" w:cs="Times New Roman"/>
              </w:rPr>
              <w:t>620 Proyectos de inversión</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10.000,00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120"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 </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0962" w:rsidRPr="00C26D5D" w:rsidRDefault="00780962" w:rsidP="00780962">
            <w:pPr>
              <w:spacing w:line="240" w:lineRule="auto"/>
              <w:jc w:val="right"/>
              <w:rPr>
                <w:rFonts w:ascii="Times New Roman" w:hAnsi="Times New Roman" w:cs="Times New Roman"/>
              </w:rPr>
            </w:pPr>
            <w:r w:rsidRPr="00C26D5D">
              <w:rPr>
                <w:rFonts w:ascii="Times New Roman" w:hAnsi="Times New Roman" w:cs="Times New Roman"/>
              </w:rPr>
              <w:t>0,00</w:t>
            </w:r>
          </w:p>
        </w:tc>
      </w:tr>
      <w:tr w:rsidR="00780962" w:rsidRPr="00C26D5D" w:rsidTr="00780962">
        <w:trPr>
          <w:trHeight w:val="521"/>
        </w:trPr>
        <w:tc>
          <w:tcPr>
            <w:tcW w:w="1840" w:type="dxa"/>
            <w:vMerge w:val="restart"/>
            <w:tcBorders>
              <w:top w:val="single" w:sz="4" w:space="0" w:color="auto"/>
              <w:left w:val="single" w:sz="8" w:space="0" w:color="auto"/>
              <w:bottom w:val="single" w:sz="8" w:space="0" w:color="000000"/>
              <w:right w:val="single" w:sz="8" w:space="0" w:color="auto"/>
            </w:tcBorders>
            <w:shd w:val="clear" w:color="auto" w:fill="C0C0C0"/>
            <w:vAlign w:val="center"/>
            <w:hideMark/>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Toral </w:t>
            </w:r>
          </w:p>
        </w:tc>
        <w:tc>
          <w:tcPr>
            <w:tcW w:w="2728" w:type="dxa"/>
            <w:vMerge w:val="restart"/>
            <w:tcBorders>
              <w:top w:val="single" w:sz="4" w:space="0" w:color="auto"/>
              <w:left w:val="single" w:sz="8" w:space="0" w:color="auto"/>
              <w:bottom w:val="single" w:sz="8" w:space="0" w:color="000000"/>
              <w:right w:val="single" w:sz="8" w:space="0" w:color="auto"/>
            </w:tcBorders>
            <w:shd w:val="clear" w:color="auto" w:fill="C0C0C0"/>
            <w:vAlign w:val="center"/>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110.000,00</w:t>
            </w:r>
          </w:p>
        </w:tc>
        <w:tc>
          <w:tcPr>
            <w:tcW w:w="1120" w:type="dxa"/>
            <w:vMerge w:val="restart"/>
            <w:tcBorders>
              <w:top w:val="single" w:sz="4" w:space="0" w:color="auto"/>
              <w:left w:val="single" w:sz="8" w:space="0" w:color="auto"/>
              <w:bottom w:val="single" w:sz="8" w:space="0" w:color="000000"/>
              <w:right w:val="single" w:sz="8" w:space="0" w:color="auto"/>
            </w:tcBorders>
            <w:shd w:val="clear" w:color="auto" w:fill="C0C0C0"/>
            <w:vAlign w:val="center"/>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110.000,00</w:t>
            </w:r>
          </w:p>
        </w:tc>
        <w:tc>
          <w:tcPr>
            <w:tcW w:w="1183" w:type="dxa"/>
            <w:vMerge w:val="restart"/>
            <w:tcBorders>
              <w:top w:val="single" w:sz="4" w:space="0" w:color="auto"/>
              <w:left w:val="single" w:sz="8" w:space="0" w:color="auto"/>
              <w:bottom w:val="single" w:sz="8" w:space="0" w:color="000000"/>
              <w:right w:val="single" w:sz="8" w:space="0" w:color="auto"/>
            </w:tcBorders>
            <w:shd w:val="clear" w:color="auto" w:fill="C0C0C0"/>
            <w:vAlign w:val="center"/>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100,00%</w:t>
            </w:r>
          </w:p>
        </w:tc>
        <w:tc>
          <w:tcPr>
            <w:tcW w:w="1120" w:type="dxa"/>
            <w:vMerge w:val="restart"/>
            <w:tcBorders>
              <w:top w:val="single" w:sz="4" w:space="0" w:color="auto"/>
              <w:left w:val="nil"/>
              <w:bottom w:val="single" w:sz="8" w:space="0" w:color="000000"/>
              <w:right w:val="nil"/>
            </w:tcBorders>
            <w:shd w:val="clear" w:color="auto" w:fill="C0C0C0"/>
            <w:vAlign w:val="center"/>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110.000,00</w:t>
            </w:r>
          </w:p>
        </w:tc>
        <w:tc>
          <w:tcPr>
            <w:tcW w:w="1117" w:type="dxa"/>
            <w:vMerge w:val="restart"/>
            <w:tcBorders>
              <w:top w:val="single" w:sz="4" w:space="0" w:color="auto"/>
              <w:left w:val="single" w:sz="8" w:space="0" w:color="auto"/>
              <w:bottom w:val="single" w:sz="8" w:space="0" w:color="000000"/>
              <w:right w:val="single" w:sz="8" w:space="0" w:color="auto"/>
            </w:tcBorders>
            <w:shd w:val="clear" w:color="auto" w:fill="C0C0C0"/>
            <w:vAlign w:val="center"/>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110.000,00</w:t>
            </w:r>
          </w:p>
        </w:tc>
        <w:tc>
          <w:tcPr>
            <w:tcW w:w="1410" w:type="dxa"/>
            <w:vMerge w:val="restart"/>
            <w:tcBorders>
              <w:top w:val="single" w:sz="4" w:space="0" w:color="auto"/>
              <w:left w:val="single" w:sz="8" w:space="0" w:color="auto"/>
              <w:bottom w:val="single" w:sz="8" w:space="0" w:color="000000"/>
              <w:right w:val="single" w:sz="8" w:space="0" w:color="auto"/>
            </w:tcBorders>
            <w:shd w:val="clear" w:color="auto" w:fill="C0C0C0"/>
            <w:vAlign w:val="center"/>
          </w:tcPr>
          <w:p w:rsidR="00780962" w:rsidRPr="00C26D5D" w:rsidRDefault="00780962" w:rsidP="00780962">
            <w:pPr>
              <w:spacing w:line="240" w:lineRule="auto"/>
              <w:jc w:val="right"/>
              <w:rPr>
                <w:rFonts w:ascii="Times New Roman" w:hAnsi="Times New Roman" w:cs="Times New Roman"/>
                <w:b/>
              </w:rPr>
            </w:pPr>
            <w:r w:rsidRPr="00C26D5D">
              <w:rPr>
                <w:rFonts w:ascii="Times New Roman" w:hAnsi="Times New Roman" w:cs="Times New Roman"/>
                <w:b/>
              </w:rPr>
              <w:t>0,00</w:t>
            </w:r>
          </w:p>
        </w:tc>
        <w:tc>
          <w:tcPr>
            <w:tcW w:w="1299" w:type="dxa"/>
            <w:vAlign w:val="center"/>
          </w:tcPr>
          <w:p w:rsidR="00780962" w:rsidRPr="00C26D5D" w:rsidRDefault="00780962" w:rsidP="00780962">
            <w:pPr>
              <w:rPr>
                <w:rFonts w:ascii="Times New Roman" w:hAnsi="Times New Roman" w:cs="Times New Roman"/>
                <w:b/>
              </w:rPr>
            </w:pPr>
          </w:p>
        </w:tc>
      </w:tr>
      <w:tr w:rsidR="009576AF" w:rsidRPr="00C26D5D" w:rsidTr="00780962">
        <w:trPr>
          <w:trHeight w:val="521"/>
        </w:trPr>
        <w:tc>
          <w:tcPr>
            <w:tcW w:w="0" w:type="auto"/>
            <w:vMerge/>
            <w:tcBorders>
              <w:top w:val="single" w:sz="4" w:space="0" w:color="auto"/>
              <w:left w:val="single" w:sz="8" w:space="0" w:color="auto"/>
              <w:bottom w:val="single" w:sz="8" w:space="0" w:color="000000"/>
              <w:right w:val="single" w:sz="8" w:space="0" w:color="auto"/>
            </w:tcBorders>
            <w:vAlign w:val="center"/>
            <w:hideMark/>
          </w:tcPr>
          <w:p w:rsidR="009576AF" w:rsidRPr="00C26D5D" w:rsidRDefault="009576AF" w:rsidP="009576AF">
            <w:pPr>
              <w:spacing w:line="240" w:lineRule="auto"/>
              <w:jc w:val="both"/>
              <w:rPr>
                <w:rFonts w:ascii="Times New Roman" w:hAnsi="Times New Roman" w:cs="Times New Roman"/>
              </w:rPr>
            </w:pPr>
          </w:p>
        </w:tc>
        <w:tc>
          <w:tcPr>
            <w:tcW w:w="2728" w:type="dxa"/>
            <w:vMerge/>
            <w:tcBorders>
              <w:top w:val="single" w:sz="4" w:space="0" w:color="auto"/>
              <w:left w:val="single" w:sz="8" w:space="0" w:color="auto"/>
              <w:bottom w:val="single" w:sz="8" w:space="0" w:color="000000"/>
              <w:right w:val="single" w:sz="8" w:space="0" w:color="auto"/>
            </w:tcBorders>
            <w:vAlign w:val="center"/>
          </w:tcPr>
          <w:p w:rsidR="009576AF" w:rsidRPr="00C26D5D" w:rsidRDefault="009576AF" w:rsidP="009576AF">
            <w:pPr>
              <w:spacing w:line="240" w:lineRule="auto"/>
              <w:jc w:val="both"/>
              <w:rPr>
                <w:rFonts w:ascii="Times New Roman" w:hAnsi="Times New Roman" w:cs="Times New Roman"/>
              </w:rPr>
            </w:pPr>
          </w:p>
        </w:tc>
        <w:tc>
          <w:tcPr>
            <w:tcW w:w="1120" w:type="dxa"/>
            <w:vMerge/>
            <w:tcBorders>
              <w:top w:val="single" w:sz="4" w:space="0" w:color="auto"/>
              <w:left w:val="single" w:sz="8" w:space="0" w:color="auto"/>
              <w:bottom w:val="single" w:sz="8" w:space="0" w:color="000000"/>
              <w:right w:val="single" w:sz="8" w:space="0" w:color="auto"/>
            </w:tcBorders>
            <w:vAlign w:val="center"/>
          </w:tcPr>
          <w:p w:rsidR="009576AF" w:rsidRPr="00C26D5D" w:rsidRDefault="009576AF" w:rsidP="009576AF">
            <w:pPr>
              <w:spacing w:line="240" w:lineRule="auto"/>
              <w:jc w:val="both"/>
              <w:rPr>
                <w:rFonts w:ascii="Times New Roman" w:hAnsi="Times New Roman" w:cs="Times New Roman"/>
              </w:rPr>
            </w:pPr>
          </w:p>
        </w:tc>
        <w:tc>
          <w:tcPr>
            <w:tcW w:w="0" w:type="auto"/>
            <w:vMerge/>
            <w:tcBorders>
              <w:top w:val="single" w:sz="4" w:space="0" w:color="auto"/>
              <w:left w:val="single" w:sz="8" w:space="0" w:color="auto"/>
              <w:bottom w:val="single" w:sz="8" w:space="0" w:color="000000"/>
              <w:right w:val="single" w:sz="8" w:space="0" w:color="auto"/>
            </w:tcBorders>
            <w:vAlign w:val="center"/>
          </w:tcPr>
          <w:p w:rsidR="009576AF" w:rsidRPr="00C26D5D" w:rsidRDefault="009576AF" w:rsidP="009576AF">
            <w:pPr>
              <w:spacing w:line="240" w:lineRule="auto"/>
              <w:jc w:val="both"/>
              <w:rPr>
                <w:rFonts w:ascii="Times New Roman" w:hAnsi="Times New Roman" w:cs="Times New Roman"/>
              </w:rPr>
            </w:pPr>
          </w:p>
        </w:tc>
        <w:tc>
          <w:tcPr>
            <w:tcW w:w="0" w:type="auto"/>
            <w:vMerge/>
            <w:tcBorders>
              <w:top w:val="single" w:sz="4" w:space="0" w:color="auto"/>
              <w:left w:val="nil"/>
              <w:bottom w:val="single" w:sz="8" w:space="0" w:color="000000"/>
              <w:right w:val="nil"/>
            </w:tcBorders>
            <w:vAlign w:val="center"/>
          </w:tcPr>
          <w:p w:rsidR="009576AF" w:rsidRPr="00C26D5D" w:rsidRDefault="009576AF" w:rsidP="009576AF">
            <w:pPr>
              <w:spacing w:line="240" w:lineRule="auto"/>
              <w:jc w:val="both"/>
              <w:rPr>
                <w:rFonts w:ascii="Times New Roman" w:hAnsi="Times New Roman" w:cs="Times New Roman"/>
              </w:rPr>
            </w:pPr>
          </w:p>
        </w:tc>
        <w:tc>
          <w:tcPr>
            <w:tcW w:w="0" w:type="auto"/>
            <w:vMerge/>
            <w:tcBorders>
              <w:top w:val="single" w:sz="4" w:space="0" w:color="auto"/>
              <w:left w:val="single" w:sz="8" w:space="0" w:color="auto"/>
              <w:bottom w:val="single" w:sz="8" w:space="0" w:color="000000"/>
              <w:right w:val="single" w:sz="8" w:space="0" w:color="auto"/>
            </w:tcBorders>
            <w:vAlign w:val="center"/>
          </w:tcPr>
          <w:p w:rsidR="009576AF" w:rsidRPr="00C26D5D" w:rsidRDefault="009576AF" w:rsidP="009576AF">
            <w:pPr>
              <w:spacing w:line="240" w:lineRule="auto"/>
              <w:jc w:val="both"/>
              <w:rPr>
                <w:rFonts w:ascii="Times New Roman" w:hAnsi="Times New Roman" w:cs="Times New Roman"/>
              </w:rPr>
            </w:pPr>
          </w:p>
        </w:tc>
        <w:tc>
          <w:tcPr>
            <w:tcW w:w="0" w:type="auto"/>
            <w:vMerge/>
            <w:tcBorders>
              <w:top w:val="single" w:sz="4" w:space="0" w:color="auto"/>
              <w:left w:val="single" w:sz="8" w:space="0" w:color="auto"/>
              <w:bottom w:val="single" w:sz="8" w:space="0" w:color="000000"/>
              <w:right w:val="single" w:sz="8" w:space="0" w:color="auto"/>
            </w:tcBorders>
            <w:vAlign w:val="center"/>
          </w:tcPr>
          <w:p w:rsidR="009576AF" w:rsidRPr="00C26D5D" w:rsidRDefault="009576AF" w:rsidP="009576AF">
            <w:pPr>
              <w:spacing w:line="240" w:lineRule="auto"/>
              <w:jc w:val="both"/>
              <w:rPr>
                <w:rFonts w:ascii="Times New Roman" w:hAnsi="Times New Roman" w:cs="Times New Roman"/>
              </w:rPr>
            </w:pPr>
          </w:p>
        </w:tc>
        <w:tc>
          <w:tcPr>
            <w:tcW w:w="0" w:type="auto"/>
            <w:vAlign w:val="center"/>
          </w:tcPr>
          <w:p w:rsidR="009576AF" w:rsidRPr="00C26D5D" w:rsidRDefault="009576AF" w:rsidP="009576AF">
            <w:pPr>
              <w:rPr>
                <w:rFonts w:ascii="Times New Roman" w:hAnsi="Times New Roman" w:cs="Times New Roman"/>
              </w:rPr>
            </w:pPr>
          </w:p>
        </w:tc>
      </w:tr>
    </w:tbl>
    <w:p w:rsidR="009632C4" w:rsidRPr="00C26D5D" w:rsidRDefault="009632C4" w:rsidP="00D462BD">
      <w:pPr>
        <w:spacing w:line="240" w:lineRule="auto"/>
        <w:jc w:val="both"/>
        <w:rPr>
          <w:rFonts w:ascii="Times New Roman" w:hAnsi="Times New Roman" w:cs="Times New Roman"/>
        </w:rPr>
      </w:pP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No incluim</w:t>
      </w:r>
      <w:r w:rsidR="00D462BD" w:rsidRPr="00C26D5D">
        <w:rPr>
          <w:rFonts w:ascii="Times New Roman" w:hAnsi="Times New Roman" w:cs="Times New Roman"/>
        </w:rPr>
        <w:t>os partida presupuestaria en el</w:t>
      </w:r>
      <w:r w:rsidRPr="00C26D5D">
        <w:rPr>
          <w:rFonts w:ascii="Times New Roman" w:hAnsi="Times New Roman" w:cs="Times New Roman"/>
        </w:rPr>
        <w:t xml:space="preserve"> capítulo I de </w:t>
      </w:r>
      <w:r w:rsidRPr="00C26D5D">
        <w:rPr>
          <w:rFonts w:ascii="Times New Roman" w:hAnsi="Times New Roman" w:cs="Times New Roman"/>
          <w:b/>
        </w:rPr>
        <w:t>Gastos de personal</w:t>
      </w:r>
      <w:r w:rsidRPr="00C26D5D">
        <w:rPr>
          <w:rFonts w:ascii="Times New Roman" w:hAnsi="Times New Roman" w:cs="Times New Roman"/>
        </w:rPr>
        <w:t xml:space="preserve"> dado que no está prevista la contratación de personal específico externo. Las retribuciones básicas y complementarias de la Jefe de Negociado que presta servicios en este Consejo Social no se incluyen, ya que figuran con los restantes funcionarios en el presupuesto de la Universidad. </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 xml:space="preserve">En el capítulo II de </w:t>
      </w:r>
      <w:r w:rsidRPr="00C26D5D">
        <w:rPr>
          <w:rFonts w:ascii="Times New Roman" w:hAnsi="Times New Roman" w:cs="Times New Roman"/>
          <w:b/>
        </w:rPr>
        <w:t>Gastos Corrientes en Bienes y Servicios</w:t>
      </w:r>
      <w:r w:rsidRPr="00C26D5D">
        <w:rPr>
          <w:rFonts w:ascii="Times New Roman" w:hAnsi="Times New Roman" w:cs="Times New Roman"/>
        </w:rPr>
        <w:t xml:space="preserve">, </w:t>
      </w:r>
      <w:r w:rsidR="00780962" w:rsidRPr="00C26D5D">
        <w:rPr>
          <w:rFonts w:ascii="Times New Roman" w:hAnsi="Times New Roman" w:cs="Times New Roman"/>
        </w:rPr>
        <w:t xml:space="preserve">se presupuesta con 71. 500 €, </w:t>
      </w:r>
      <w:r w:rsidR="00A214A4" w:rsidRPr="00C26D5D">
        <w:rPr>
          <w:rFonts w:ascii="Times New Roman" w:hAnsi="Times New Roman" w:cs="Times New Roman"/>
        </w:rPr>
        <w:t>La partida presupuestada (concepto 220) responde al funcionamiento diario del Consejo Social (material de oficina no inventariable, tarjetas de identificación, tóner, publicaciones, material informático no inventariable, etc.); e</w:t>
      </w:r>
      <w:r w:rsidR="0045091C" w:rsidRPr="00C26D5D">
        <w:rPr>
          <w:rFonts w:ascii="Times New Roman" w:hAnsi="Times New Roman" w:cs="Times New Roman"/>
        </w:rPr>
        <w:t xml:space="preserve">n el concepto 222 de comunicaciones </w:t>
      </w:r>
      <w:r w:rsidR="002F205A" w:rsidRPr="00C26D5D">
        <w:rPr>
          <w:rFonts w:ascii="Times New Roman" w:hAnsi="Times New Roman" w:cs="Times New Roman"/>
        </w:rPr>
        <w:t xml:space="preserve">con 8.500 euros </w:t>
      </w:r>
      <w:r w:rsidR="00817AA7" w:rsidRPr="00C26D5D">
        <w:rPr>
          <w:rFonts w:ascii="Times New Roman" w:hAnsi="Times New Roman" w:cs="Times New Roman"/>
        </w:rPr>
        <w:t xml:space="preserve">se incluye los gastos por servicios telefónicos, servicios postales y telegráficos, así como cualquier otro tipo de comunicación para </w:t>
      </w:r>
      <w:r w:rsidR="0045091C" w:rsidRPr="00C26D5D">
        <w:rPr>
          <w:rFonts w:ascii="Times New Roman" w:hAnsi="Times New Roman" w:cs="Times New Roman"/>
        </w:rPr>
        <w:t>las distintas actividades que realiza el Consejo Social dentro y fuera de la Universidad, así como otras acciones de comunicación</w:t>
      </w:r>
      <w:r w:rsidR="002F205A" w:rsidRPr="00C26D5D">
        <w:rPr>
          <w:rFonts w:ascii="Times New Roman" w:hAnsi="Times New Roman" w:cs="Times New Roman"/>
        </w:rPr>
        <w:t>;</w:t>
      </w:r>
      <w:r w:rsidR="0045091C" w:rsidRPr="00C26D5D">
        <w:rPr>
          <w:rFonts w:ascii="Times New Roman" w:hAnsi="Times New Roman" w:cs="Times New Roman"/>
        </w:rPr>
        <w:t xml:space="preserve"> </w:t>
      </w:r>
      <w:r w:rsidRPr="00C26D5D">
        <w:rPr>
          <w:rFonts w:ascii="Times New Roman" w:hAnsi="Times New Roman" w:cs="Times New Roman"/>
        </w:rPr>
        <w:t>destaca el Concepto 226 Gastos diversos</w:t>
      </w:r>
      <w:r w:rsidR="00780962" w:rsidRPr="00C26D5D">
        <w:rPr>
          <w:rFonts w:ascii="Times New Roman" w:hAnsi="Times New Roman" w:cs="Times New Roman"/>
        </w:rPr>
        <w:t xml:space="preserve">, para el que se </w:t>
      </w:r>
      <w:r w:rsidR="00A21567" w:rsidRPr="00C26D5D">
        <w:rPr>
          <w:rFonts w:ascii="Times New Roman" w:hAnsi="Times New Roman" w:cs="Times New Roman"/>
        </w:rPr>
        <w:t xml:space="preserve">dota </w:t>
      </w:r>
      <w:r w:rsidR="00780962" w:rsidRPr="00C26D5D">
        <w:rPr>
          <w:rFonts w:ascii="Times New Roman" w:hAnsi="Times New Roman" w:cs="Times New Roman"/>
        </w:rPr>
        <w:t>con 20.000 € euros</w:t>
      </w:r>
      <w:r w:rsidRPr="00C26D5D">
        <w:rPr>
          <w:rFonts w:ascii="Times New Roman" w:hAnsi="Times New Roman" w:cs="Times New Roman"/>
        </w:rPr>
        <w:t xml:space="preserve">, con motivo de las distintas actividades que se están llevando a cabo en </w:t>
      </w:r>
      <w:r w:rsidR="00780962" w:rsidRPr="00C26D5D">
        <w:rPr>
          <w:rFonts w:ascii="Times New Roman" w:hAnsi="Times New Roman" w:cs="Times New Roman"/>
        </w:rPr>
        <w:t>el Consejo Social y p</w:t>
      </w:r>
      <w:r w:rsidRPr="00C26D5D">
        <w:rPr>
          <w:rFonts w:ascii="Times New Roman" w:hAnsi="Times New Roman" w:cs="Times New Roman"/>
        </w:rPr>
        <w:t>osibles gastos protocolarios correspondientes a la celebración de reuniones o de cualquier otro tipo de actos (premios, conferencias, e</w:t>
      </w:r>
      <w:r w:rsidR="00064097" w:rsidRPr="00C26D5D">
        <w:rPr>
          <w:rFonts w:ascii="Times New Roman" w:hAnsi="Times New Roman" w:cs="Times New Roman"/>
        </w:rPr>
        <w:t>ventos, campañas</w:t>
      </w:r>
      <w:r w:rsidRPr="00C26D5D">
        <w:rPr>
          <w:rFonts w:ascii="Times New Roman" w:hAnsi="Times New Roman" w:cs="Times New Roman"/>
        </w:rPr>
        <w:t>) en los que el Consejo Social colabore o actúe como anfitrión.</w:t>
      </w:r>
      <w:r w:rsidR="00780962" w:rsidRPr="00C26D5D">
        <w:rPr>
          <w:rFonts w:ascii="Times New Roman" w:hAnsi="Times New Roman" w:cs="Times New Roman"/>
        </w:rPr>
        <w:t xml:space="preserve"> </w:t>
      </w:r>
      <w:r w:rsidRPr="00C26D5D">
        <w:rPr>
          <w:rFonts w:ascii="Times New Roman" w:hAnsi="Times New Roman" w:cs="Times New Roman"/>
        </w:rPr>
        <w:t>Bolsas de viaje de la Presidenta, la Secretaria y resto de miembros del Consejo Social con motivo de su asistencia a diferentes actos y reuniones, así como de otros colaboradores.</w:t>
      </w:r>
      <w:r w:rsidR="00925B08" w:rsidRPr="00C26D5D">
        <w:rPr>
          <w:rFonts w:ascii="Times New Roman" w:hAnsi="Times New Roman" w:cs="Times New Roman"/>
        </w:rPr>
        <w:t xml:space="preserve"> El c</w:t>
      </w:r>
      <w:r w:rsidRPr="00C26D5D">
        <w:rPr>
          <w:rFonts w:ascii="Times New Roman" w:hAnsi="Times New Roman" w:cs="Times New Roman"/>
        </w:rPr>
        <w:t>oncepto 22</w:t>
      </w:r>
      <w:r w:rsidR="00925B08" w:rsidRPr="00C26D5D">
        <w:rPr>
          <w:rFonts w:ascii="Times New Roman" w:hAnsi="Times New Roman" w:cs="Times New Roman"/>
        </w:rPr>
        <w:t>7. Estudios y Trabajos Técnicos,</w:t>
      </w:r>
      <w:r w:rsidRPr="00C26D5D">
        <w:rPr>
          <w:rFonts w:ascii="Times New Roman" w:hAnsi="Times New Roman" w:cs="Times New Roman"/>
        </w:rPr>
        <w:t xml:space="preserve"> </w:t>
      </w:r>
      <w:r w:rsidR="00925B08" w:rsidRPr="00C26D5D">
        <w:rPr>
          <w:rFonts w:ascii="Times New Roman" w:hAnsi="Times New Roman" w:cs="Times New Roman"/>
        </w:rPr>
        <w:t xml:space="preserve">se presupuesta con </w:t>
      </w:r>
      <w:r w:rsidR="002F205A" w:rsidRPr="00C26D5D">
        <w:rPr>
          <w:rFonts w:ascii="Times New Roman" w:hAnsi="Times New Roman" w:cs="Times New Roman"/>
        </w:rPr>
        <w:t>32</w:t>
      </w:r>
      <w:r w:rsidR="00780962" w:rsidRPr="00C26D5D">
        <w:rPr>
          <w:rFonts w:ascii="Times New Roman" w:hAnsi="Times New Roman" w:cs="Times New Roman"/>
        </w:rPr>
        <w:t>.000</w:t>
      </w:r>
      <w:r w:rsidR="00F63B69" w:rsidRPr="00C26D5D">
        <w:rPr>
          <w:rFonts w:ascii="Times New Roman" w:hAnsi="Times New Roman" w:cs="Times New Roman"/>
        </w:rPr>
        <w:t xml:space="preserve"> euros. </w:t>
      </w:r>
      <w:r w:rsidR="00780962" w:rsidRPr="00C26D5D">
        <w:rPr>
          <w:rFonts w:ascii="Times New Roman" w:hAnsi="Times New Roman" w:cs="Times New Roman"/>
        </w:rPr>
        <w:t xml:space="preserve">y </w:t>
      </w:r>
      <w:r w:rsidRPr="00C26D5D">
        <w:rPr>
          <w:rFonts w:ascii="Times New Roman" w:hAnsi="Times New Roman" w:cs="Times New Roman"/>
        </w:rPr>
        <w:t>otros estudios que se realicen a propuesta del Consejo Social o en los que éste participe. Además, se incluye el apoyo técnico del Servicio de Tecnologías de la Universidad (STIC).</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 xml:space="preserve">Concepto 230 y 231. Indemnizaciones por razón del Servicio. Se presupuestan 7.500 euros, </w:t>
      </w:r>
      <w:r w:rsidR="00DE4E50" w:rsidRPr="00C26D5D">
        <w:rPr>
          <w:rFonts w:ascii="Times New Roman" w:hAnsi="Times New Roman" w:cs="Times New Roman"/>
        </w:rPr>
        <w:t>para</w:t>
      </w:r>
      <w:r w:rsidRPr="00C26D5D">
        <w:rPr>
          <w:rFonts w:ascii="Times New Roman" w:hAnsi="Times New Roman" w:cs="Times New Roman"/>
        </w:rPr>
        <w:t xml:space="preserve"> </w:t>
      </w:r>
      <w:r w:rsidR="00DE4E50" w:rsidRPr="00C26D5D">
        <w:rPr>
          <w:rFonts w:ascii="Times New Roman" w:hAnsi="Times New Roman" w:cs="Times New Roman"/>
        </w:rPr>
        <w:t xml:space="preserve">la realización de </w:t>
      </w:r>
      <w:r w:rsidRPr="00C26D5D">
        <w:rPr>
          <w:rFonts w:ascii="Times New Roman" w:hAnsi="Times New Roman" w:cs="Times New Roman"/>
        </w:rPr>
        <w:t>actividades q</w:t>
      </w:r>
      <w:r w:rsidR="00DE4E50" w:rsidRPr="00C26D5D">
        <w:rPr>
          <w:rFonts w:ascii="Times New Roman" w:hAnsi="Times New Roman" w:cs="Times New Roman"/>
        </w:rPr>
        <w:t>ue se consideren oportunas.</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lastRenderedPageBreak/>
        <w:t xml:space="preserve">En el Capítulo IV de </w:t>
      </w:r>
      <w:r w:rsidRPr="00C26D5D">
        <w:rPr>
          <w:rFonts w:ascii="Times New Roman" w:hAnsi="Times New Roman" w:cs="Times New Roman"/>
          <w:b/>
        </w:rPr>
        <w:t>Transferencias Corrientes</w:t>
      </w:r>
      <w:r w:rsidRPr="00C26D5D">
        <w:rPr>
          <w:rFonts w:ascii="Times New Roman" w:hAnsi="Times New Roman" w:cs="Times New Roman"/>
        </w:rPr>
        <w:t xml:space="preserve"> se presupuestan las actuaciones (premios, distinciones, ayudas, becas etc.) encaminadas al reconocimiento de actuaciones de personas, empresas e instituciones relacionadas con las funciones del Consejo Social, en el Concepto 482</w:t>
      </w:r>
      <w:r w:rsidR="00145222" w:rsidRPr="00C26D5D">
        <w:rPr>
          <w:rFonts w:ascii="Times New Roman" w:hAnsi="Times New Roman" w:cs="Times New Roman"/>
        </w:rPr>
        <w:t xml:space="preserve"> (Otras becas y ayudas propias de la Universidad)</w:t>
      </w:r>
      <w:r w:rsidRPr="00C26D5D">
        <w:rPr>
          <w:rFonts w:ascii="Times New Roman" w:hAnsi="Times New Roman" w:cs="Times New Roman"/>
        </w:rPr>
        <w:t>. Además, se recoge una partida para becas a alumnos que colaboren en proyectos concretos del Consejo Social (480).</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 xml:space="preserve">Finalmente, en el Capítulo VI de </w:t>
      </w:r>
      <w:r w:rsidRPr="00C26D5D">
        <w:rPr>
          <w:rFonts w:ascii="Times New Roman" w:hAnsi="Times New Roman" w:cs="Times New Roman"/>
          <w:b/>
        </w:rPr>
        <w:t>Inversiones</w:t>
      </w:r>
      <w:r w:rsidRPr="00C26D5D">
        <w:rPr>
          <w:rFonts w:ascii="Times New Roman" w:hAnsi="Times New Roman" w:cs="Times New Roman"/>
        </w:rPr>
        <w:t xml:space="preserve">, se estima que habrá un desembolso de 10.000 euros para equipamiento del Consejo Social. </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br w:type="page"/>
      </w:r>
    </w:p>
    <w:p w:rsidR="009632C4" w:rsidRPr="00C26D5D" w:rsidRDefault="009632C4" w:rsidP="00D462BD">
      <w:pPr>
        <w:spacing w:line="240" w:lineRule="auto"/>
        <w:jc w:val="both"/>
        <w:rPr>
          <w:rFonts w:ascii="Times New Roman" w:hAnsi="Times New Roman" w:cs="Times New Roman"/>
          <w:b/>
          <w:sz w:val="24"/>
          <w:szCs w:val="24"/>
        </w:rPr>
      </w:pPr>
      <w:r w:rsidRPr="00C26D5D">
        <w:rPr>
          <w:rFonts w:ascii="Times New Roman" w:hAnsi="Times New Roman" w:cs="Times New Roman"/>
          <w:b/>
          <w:sz w:val="24"/>
          <w:szCs w:val="24"/>
        </w:rPr>
        <w:lastRenderedPageBreak/>
        <w:t>ESTADOS DE INGRESOS</w:t>
      </w: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 xml:space="preserve">En el Cuadro 2 se recogen las transferencias previstas en el ejercicio para cubrir los gastos presupuestados. </w:t>
      </w:r>
    </w:p>
    <w:p w:rsidR="009632C4" w:rsidRPr="00C26D5D" w:rsidRDefault="009632C4" w:rsidP="00D462BD">
      <w:pPr>
        <w:spacing w:line="240" w:lineRule="auto"/>
        <w:jc w:val="both"/>
        <w:rPr>
          <w:rFonts w:ascii="Times New Roman" w:hAnsi="Times New Roman" w:cs="Times New Roman"/>
        </w:rPr>
      </w:pP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Cuadro</w:t>
      </w:r>
      <w:r w:rsidR="00145222" w:rsidRPr="00C26D5D">
        <w:rPr>
          <w:rFonts w:ascii="Times New Roman" w:hAnsi="Times New Roman" w:cs="Times New Roman"/>
        </w:rPr>
        <w:t xml:space="preserve"> 2. Presupuesto de ingresos 2022</w:t>
      </w:r>
    </w:p>
    <w:tbl>
      <w:tblPr>
        <w:tblW w:w="9495" w:type="dxa"/>
        <w:tblInd w:w="80" w:type="dxa"/>
        <w:tblLayout w:type="fixed"/>
        <w:tblCellMar>
          <w:left w:w="70" w:type="dxa"/>
          <w:right w:w="70" w:type="dxa"/>
        </w:tblCellMar>
        <w:tblLook w:val="04A0" w:firstRow="1" w:lastRow="0" w:firstColumn="1" w:lastColumn="0" w:noHBand="0" w:noVBand="1"/>
      </w:tblPr>
      <w:tblGrid>
        <w:gridCol w:w="1611"/>
        <w:gridCol w:w="3392"/>
        <w:gridCol w:w="1121"/>
        <w:gridCol w:w="1121"/>
        <w:gridCol w:w="1170"/>
        <w:gridCol w:w="1080"/>
      </w:tblGrid>
      <w:tr w:rsidR="009632C4" w:rsidRPr="00C26D5D" w:rsidTr="00D462BD">
        <w:trPr>
          <w:trHeight w:val="270"/>
        </w:trPr>
        <w:tc>
          <w:tcPr>
            <w:tcW w:w="1611" w:type="dxa"/>
            <w:vMerge w:val="restart"/>
            <w:tcBorders>
              <w:top w:val="single" w:sz="8" w:space="0" w:color="auto"/>
              <w:left w:val="single" w:sz="8" w:space="0" w:color="auto"/>
              <w:bottom w:val="single" w:sz="8" w:space="0" w:color="000000"/>
              <w:right w:val="single" w:sz="8" w:space="0" w:color="000000"/>
            </w:tcBorders>
            <w:shd w:val="clear" w:color="auto" w:fill="CCFFFF"/>
            <w:noWrap/>
            <w:vAlign w:val="center"/>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APLICACIÓN ECONÓMICA</w:t>
            </w:r>
          </w:p>
        </w:tc>
        <w:tc>
          <w:tcPr>
            <w:tcW w:w="3392" w:type="dxa"/>
            <w:vMerge w:val="restart"/>
            <w:tcBorders>
              <w:top w:val="single" w:sz="8" w:space="0" w:color="auto"/>
              <w:left w:val="single" w:sz="8" w:space="0" w:color="000000"/>
              <w:bottom w:val="single" w:sz="8" w:space="0" w:color="000000"/>
              <w:right w:val="single" w:sz="8" w:space="0" w:color="auto"/>
            </w:tcBorders>
            <w:shd w:val="clear" w:color="auto" w:fill="CCFFFF"/>
            <w:noWrap/>
            <w:vAlign w:val="center"/>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DESCRIPCIÓN DEL INGRESO</w:t>
            </w:r>
          </w:p>
        </w:tc>
        <w:tc>
          <w:tcPr>
            <w:tcW w:w="2242" w:type="dxa"/>
            <w:gridSpan w:val="2"/>
            <w:tcBorders>
              <w:top w:val="single" w:sz="8" w:space="0" w:color="auto"/>
              <w:left w:val="nil"/>
              <w:bottom w:val="single" w:sz="8" w:space="0" w:color="auto"/>
              <w:right w:val="single" w:sz="8" w:space="0" w:color="000000"/>
            </w:tcBorders>
            <w:shd w:val="clear" w:color="auto" w:fill="CCFFFF"/>
            <w:noWrap/>
            <w:vAlign w:val="center"/>
            <w:hideMark/>
          </w:tcPr>
          <w:p w:rsidR="009632C4" w:rsidRPr="00C26D5D" w:rsidRDefault="00145222" w:rsidP="00D462BD">
            <w:pPr>
              <w:spacing w:line="240" w:lineRule="auto"/>
              <w:jc w:val="both"/>
              <w:rPr>
                <w:rFonts w:ascii="Times New Roman" w:hAnsi="Times New Roman" w:cs="Times New Roman"/>
                <w:b/>
              </w:rPr>
            </w:pPr>
            <w:r w:rsidRPr="00C26D5D">
              <w:rPr>
                <w:rFonts w:ascii="Times New Roman" w:hAnsi="Times New Roman" w:cs="Times New Roman"/>
                <w:b/>
              </w:rPr>
              <w:t>PPTO. INICIAL 2021</w:t>
            </w:r>
          </w:p>
        </w:tc>
        <w:tc>
          <w:tcPr>
            <w:tcW w:w="2250" w:type="dxa"/>
            <w:gridSpan w:val="2"/>
            <w:tcBorders>
              <w:top w:val="single" w:sz="8" w:space="0" w:color="auto"/>
              <w:left w:val="nil"/>
              <w:bottom w:val="single" w:sz="8" w:space="0" w:color="auto"/>
              <w:right w:val="single" w:sz="8" w:space="0" w:color="000000"/>
            </w:tcBorders>
            <w:shd w:val="clear" w:color="auto" w:fill="CCFFFF"/>
            <w:noWrap/>
            <w:vAlign w:val="center"/>
            <w:hideMark/>
          </w:tcPr>
          <w:p w:rsidR="009632C4" w:rsidRPr="00C26D5D" w:rsidRDefault="00145222" w:rsidP="00D462BD">
            <w:pPr>
              <w:spacing w:line="240" w:lineRule="auto"/>
              <w:jc w:val="both"/>
              <w:rPr>
                <w:rFonts w:ascii="Times New Roman" w:hAnsi="Times New Roman" w:cs="Times New Roman"/>
                <w:b/>
              </w:rPr>
            </w:pPr>
            <w:r w:rsidRPr="00C26D5D">
              <w:rPr>
                <w:rFonts w:ascii="Times New Roman" w:hAnsi="Times New Roman" w:cs="Times New Roman"/>
                <w:b/>
              </w:rPr>
              <w:t>INGRESOS 2020</w:t>
            </w:r>
          </w:p>
        </w:tc>
      </w:tr>
      <w:tr w:rsidR="009632C4" w:rsidRPr="00C26D5D" w:rsidTr="00D462BD">
        <w:trPr>
          <w:trHeight w:val="270"/>
        </w:trPr>
        <w:tc>
          <w:tcPr>
            <w:tcW w:w="1611" w:type="dxa"/>
            <w:vMerge/>
            <w:tcBorders>
              <w:top w:val="single" w:sz="8" w:space="0" w:color="auto"/>
              <w:left w:val="single" w:sz="8" w:space="0" w:color="auto"/>
              <w:bottom w:val="single" w:sz="8" w:space="0" w:color="000000"/>
              <w:right w:val="single" w:sz="8" w:space="0" w:color="000000"/>
            </w:tcBorders>
            <w:vAlign w:val="center"/>
            <w:hideMark/>
          </w:tcPr>
          <w:p w:rsidR="009632C4" w:rsidRPr="00C26D5D" w:rsidRDefault="009632C4" w:rsidP="00D462BD">
            <w:pPr>
              <w:spacing w:line="240" w:lineRule="auto"/>
              <w:jc w:val="both"/>
              <w:rPr>
                <w:rFonts w:ascii="Times New Roman" w:hAnsi="Times New Roman" w:cs="Times New Roman"/>
                <w:b/>
              </w:rPr>
            </w:pPr>
          </w:p>
        </w:tc>
        <w:tc>
          <w:tcPr>
            <w:tcW w:w="3392" w:type="dxa"/>
            <w:vMerge/>
            <w:tcBorders>
              <w:top w:val="single" w:sz="8" w:space="0" w:color="auto"/>
              <w:left w:val="single" w:sz="8" w:space="0" w:color="000000"/>
              <w:bottom w:val="single" w:sz="8" w:space="0" w:color="000000"/>
              <w:right w:val="single" w:sz="8" w:space="0" w:color="auto"/>
            </w:tcBorders>
            <w:vAlign w:val="center"/>
            <w:hideMark/>
          </w:tcPr>
          <w:p w:rsidR="009632C4" w:rsidRPr="00C26D5D" w:rsidRDefault="009632C4" w:rsidP="00D462BD">
            <w:pPr>
              <w:spacing w:line="240" w:lineRule="auto"/>
              <w:jc w:val="both"/>
              <w:rPr>
                <w:rFonts w:ascii="Times New Roman" w:hAnsi="Times New Roman" w:cs="Times New Roman"/>
                <w:b/>
              </w:rPr>
            </w:pPr>
          </w:p>
        </w:tc>
        <w:tc>
          <w:tcPr>
            <w:tcW w:w="1121" w:type="dxa"/>
            <w:tcBorders>
              <w:top w:val="nil"/>
              <w:left w:val="nil"/>
              <w:bottom w:val="single" w:sz="8" w:space="0" w:color="auto"/>
              <w:right w:val="nil"/>
            </w:tcBorders>
            <w:shd w:val="clear" w:color="auto" w:fill="CCFFFF"/>
            <w:noWrap/>
            <w:vAlign w:val="center"/>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Parciales</w:t>
            </w:r>
          </w:p>
        </w:tc>
        <w:tc>
          <w:tcPr>
            <w:tcW w:w="1121" w:type="dxa"/>
            <w:tcBorders>
              <w:top w:val="nil"/>
              <w:left w:val="single" w:sz="8" w:space="0" w:color="000000"/>
              <w:bottom w:val="single" w:sz="8" w:space="0" w:color="auto"/>
              <w:right w:val="single" w:sz="8" w:space="0" w:color="000000"/>
            </w:tcBorders>
            <w:shd w:val="clear" w:color="auto" w:fill="CCFFFF"/>
            <w:noWrap/>
            <w:vAlign w:val="center"/>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Totales</w:t>
            </w:r>
          </w:p>
        </w:tc>
        <w:tc>
          <w:tcPr>
            <w:tcW w:w="1170" w:type="dxa"/>
            <w:tcBorders>
              <w:top w:val="nil"/>
              <w:left w:val="nil"/>
              <w:bottom w:val="single" w:sz="8" w:space="0" w:color="auto"/>
              <w:right w:val="single" w:sz="8" w:space="0" w:color="000000"/>
            </w:tcBorders>
            <w:shd w:val="clear" w:color="auto" w:fill="CCFFFF"/>
            <w:noWrap/>
            <w:vAlign w:val="center"/>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Totales</w:t>
            </w:r>
          </w:p>
        </w:tc>
        <w:tc>
          <w:tcPr>
            <w:tcW w:w="1080" w:type="dxa"/>
            <w:tcBorders>
              <w:top w:val="nil"/>
              <w:left w:val="nil"/>
              <w:bottom w:val="single" w:sz="8" w:space="0" w:color="auto"/>
              <w:right w:val="single" w:sz="8" w:space="0" w:color="auto"/>
            </w:tcBorders>
            <w:shd w:val="clear" w:color="auto" w:fill="CCFFFF"/>
            <w:noWrap/>
            <w:vAlign w:val="center"/>
            <w:hideMark/>
          </w:tcPr>
          <w:p w:rsidR="009632C4" w:rsidRPr="00C26D5D" w:rsidRDefault="00D462BD" w:rsidP="00D462BD">
            <w:pPr>
              <w:spacing w:line="240" w:lineRule="auto"/>
              <w:jc w:val="both"/>
              <w:rPr>
                <w:rFonts w:ascii="Times New Roman" w:hAnsi="Times New Roman" w:cs="Times New Roman"/>
                <w:b/>
              </w:rPr>
            </w:pPr>
            <w:r w:rsidRPr="00C26D5D">
              <w:rPr>
                <w:rFonts w:ascii="Times New Roman" w:hAnsi="Times New Roman" w:cs="Times New Roman"/>
                <w:b/>
              </w:rPr>
              <w:t>Diferencia</w:t>
            </w:r>
          </w:p>
        </w:tc>
      </w:tr>
      <w:tr w:rsidR="009632C4" w:rsidRPr="00C26D5D" w:rsidTr="00D462BD">
        <w:trPr>
          <w:trHeight w:val="465"/>
        </w:trPr>
        <w:tc>
          <w:tcPr>
            <w:tcW w:w="1611" w:type="dxa"/>
            <w:tcBorders>
              <w:top w:val="nil"/>
              <w:left w:val="single" w:sz="8" w:space="0" w:color="auto"/>
              <w:bottom w:val="single" w:sz="8" w:space="0" w:color="000000"/>
              <w:right w:val="single" w:sz="8" w:space="0" w:color="000000"/>
            </w:tcBorders>
            <w:noWrap/>
            <w:vAlign w:val="bottom"/>
            <w:hideMark/>
          </w:tcPr>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 </w:t>
            </w:r>
          </w:p>
        </w:tc>
        <w:tc>
          <w:tcPr>
            <w:tcW w:w="3392" w:type="dxa"/>
            <w:tcBorders>
              <w:top w:val="nil"/>
              <w:left w:val="nil"/>
              <w:bottom w:val="single" w:sz="8" w:space="0" w:color="000000"/>
              <w:right w:val="nil"/>
            </w:tcBorders>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CAPITULO 4: TRANSFERENCIAS CORRIENTES</w:t>
            </w:r>
          </w:p>
        </w:tc>
        <w:tc>
          <w:tcPr>
            <w:tcW w:w="1121" w:type="dxa"/>
            <w:tcBorders>
              <w:top w:val="nil"/>
              <w:left w:val="single" w:sz="8" w:space="0" w:color="auto"/>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b/>
              </w:rPr>
            </w:pPr>
            <w:r w:rsidRPr="00C26D5D">
              <w:rPr>
                <w:rFonts w:ascii="Times New Roman" w:hAnsi="Times New Roman" w:cs="Times New Roman"/>
                <w:b/>
              </w:rPr>
              <w:t> </w:t>
            </w:r>
          </w:p>
        </w:tc>
        <w:tc>
          <w:tcPr>
            <w:tcW w:w="1121" w:type="dxa"/>
            <w:tcBorders>
              <w:top w:val="nil"/>
              <w:left w:val="nil"/>
              <w:bottom w:val="single" w:sz="8" w:space="0" w:color="auto"/>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b/>
              </w:rPr>
            </w:pPr>
            <w:r w:rsidRPr="00C26D5D">
              <w:rPr>
                <w:rFonts w:ascii="Times New Roman" w:hAnsi="Times New Roman" w:cs="Times New Roman"/>
                <w:b/>
              </w:rPr>
              <w:t>110.000,00</w:t>
            </w:r>
          </w:p>
        </w:tc>
        <w:tc>
          <w:tcPr>
            <w:tcW w:w="1170" w:type="dxa"/>
            <w:tcBorders>
              <w:top w:val="nil"/>
              <w:left w:val="nil"/>
              <w:bottom w:val="single" w:sz="8" w:space="0" w:color="auto"/>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b/>
              </w:rPr>
            </w:pPr>
            <w:r w:rsidRPr="00C26D5D">
              <w:rPr>
                <w:rFonts w:ascii="Times New Roman" w:hAnsi="Times New Roman" w:cs="Times New Roman"/>
                <w:b/>
              </w:rPr>
              <w:t>110.000,00</w:t>
            </w:r>
          </w:p>
        </w:tc>
        <w:tc>
          <w:tcPr>
            <w:tcW w:w="1080" w:type="dxa"/>
            <w:tcBorders>
              <w:top w:val="nil"/>
              <w:left w:val="nil"/>
              <w:bottom w:val="single" w:sz="8" w:space="0" w:color="auto"/>
              <w:right w:val="single" w:sz="8" w:space="0" w:color="auto"/>
            </w:tcBorders>
            <w:vAlign w:val="bottom"/>
            <w:hideMark/>
          </w:tcPr>
          <w:p w:rsidR="009632C4" w:rsidRPr="00C26D5D" w:rsidRDefault="009632C4" w:rsidP="00D462BD">
            <w:pPr>
              <w:spacing w:line="240" w:lineRule="auto"/>
              <w:jc w:val="right"/>
              <w:rPr>
                <w:rFonts w:ascii="Times New Roman" w:hAnsi="Times New Roman" w:cs="Times New Roman"/>
                <w:b/>
              </w:rPr>
            </w:pPr>
            <w:r w:rsidRPr="00C26D5D">
              <w:rPr>
                <w:rFonts w:ascii="Times New Roman" w:hAnsi="Times New Roman" w:cs="Times New Roman"/>
                <w:b/>
              </w:rPr>
              <w:t>0</w:t>
            </w:r>
          </w:p>
        </w:tc>
      </w:tr>
      <w:tr w:rsidR="009632C4" w:rsidRPr="00C26D5D" w:rsidTr="00D462BD">
        <w:trPr>
          <w:trHeight w:val="465"/>
        </w:trPr>
        <w:tc>
          <w:tcPr>
            <w:tcW w:w="1611" w:type="dxa"/>
            <w:tcBorders>
              <w:top w:val="nil"/>
              <w:left w:val="single" w:sz="8" w:space="0" w:color="auto"/>
              <w:bottom w:val="single" w:sz="8" w:space="0" w:color="000000"/>
              <w:right w:val="single" w:sz="8" w:space="0" w:color="000000"/>
            </w:tcBorders>
            <w:noWrap/>
            <w:vAlign w:val="bottom"/>
            <w:hideMark/>
          </w:tcPr>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 </w:t>
            </w:r>
          </w:p>
        </w:tc>
        <w:tc>
          <w:tcPr>
            <w:tcW w:w="3392" w:type="dxa"/>
            <w:tcBorders>
              <w:top w:val="nil"/>
              <w:left w:val="nil"/>
              <w:bottom w:val="single" w:sz="8" w:space="0" w:color="000000"/>
              <w:right w:val="nil"/>
            </w:tcBorders>
            <w:vAlign w:val="bottom"/>
            <w:hideMark/>
          </w:tcPr>
          <w:p w:rsidR="009632C4" w:rsidRPr="00C26D5D" w:rsidRDefault="009632C4" w:rsidP="00D462BD">
            <w:pPr>
              <w:spacing w:line="240" w:lineRule="auto"/>
              <w:jc w:val="both"/>
              <w:rPr>
                <w:rFonts w:ascii="Times New Roman" w:hAnsi="Times New Roman" w:cs="Times New Roman"/>
                <w:i/>
              </w:rPr>
            </w:pPr>
            <w:r w:rsidRPr="00C26D5D">
              <w:rPr>
                <w:rFonts w:ascii="Times New Roman" w:hAnsi="Times New Roman" w:cs="Times New Roman"/>
                <w:i/>
              </w:rPr>
              <w:t>Artículo 44: De Soc.</w:t>
            </w:r>
            <w:r w:rsidR="004272D7" w:rsidRPr="00C26D5D">
              <w:rPr>
                <w:rFonts w:ascii="Times New Roman" w:hAnsi="Times New Roman" w:cs="Times New Roman"/>
                <w:i/>
              </w:rPr>
              <w:t xml:space="preserve"> </w:t>
            </w:r>
            <w:r w:rsidRPr="00C26D5D">
              <w:rPr>
                <w:rFonts w:ascii="Times New Roman" w:hAnsi="Times New Roman" w:cs="Times New Roman"/>
                <w:i/>
              </w:rPr>
              <w:t xml:space="preserve">Mercantiles Estatales, </w:t>
            </w:r>
            <w:proofErr w:type="spellStart"/>
            <w:r w:rsidRPr="00C26D5D">
              <w:rPr>
                <w:rFonts w:ascii="Times New Roman" w:hAnsi="Times New Roman" w:cs="Times New Roman"/>
                <w:i/>
              </w:rPr>
              <w:t>Entid</w:t>
            </w:r>
            <w:proofErr w:type="spellEnd"/>
            <w:r w:rsidRPr="00C26D5D">
              <w:rPr>
                <w:rFonts w:ascii="Times New Roman" w:hAnsi="Times New Roman" w:cs="Times New Roman"/>
                <w:i/>
              </w:rPr>
              <w:t xml:space="preserve">. Empres. Y Otros </w:t>
            </w:r>
          </w:p>
        </w:tc>
        <w:tc>
          <w:tcPr>
            <w:tcW w:w="1121" w:type="dxa"/>
            <w:tcBorders>
              <w:top w:val="nil"/>
              <w:left w:val="single" w:sz="8" w:space="0" w:color="auto"/>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i/>
              </w:rPr>
            </w:pPr>
            <w:r w:rsidRPr="00C26D5D">
              <w:rPr>
                <w:rFonts w:ascii="Times New Roman" w:hAnsi="Times New Roman" w:cs="Times New Roman"/>
                <w:i/>
              </w:rPr>
              <w:t> </w:t>
            </w:r>
          </w:p>
        </w:tc>
        <w:tc>
          <w:tcPr>
            <w:tcW w:w="1121" w:type="dxa"/>
            <w:tcBorders>
              <w:top w:val="nil"/>
              <w:left w:val="nil"/>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i/>
              </w:rPr>
            </w:pPr>
            <w:r w:rsidRPr="00C26D5D">
              <w:rPr>
                <w:rFonts w:ascii="Times New Roman" w:hAnsi="Times New Roman" w:cs="Times New Roman"/>
                <w:i/>
              </w:rPr>
              <w:t>0,00</w:t>
            </w:r>
          </w:p>
        </w:tc>
        <w:tc>
          <w:tcPr>
            <w:tcW w:w="1170" w:type="dxa"/>
            <w:tcBorders>
              <w:top w:val="nil"/>
              <w:left w:val="nil"/>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i/>
              </w:rPr>
            </w:pPr>
            <w:r w:rsidRPr="00C26D5D">
              <w:rPr>
                <w:rFonts w:ascii="Times New Roman" w:hAnsi="Times New Roman" w:cs="Times New Roman"/>
                <w:i/>
              </w:rPr>
              <w:t>0,00</w:t>
            </w:r>
          </w:p>
        </w:tc>
        <w:tc>
          <w:tcPr>
            <w:tcW w:w="1080" w:type="dxa"/>
            <w:tcBorders>
              <w:top w:val="nil"/>
              <w:left w:val="nil"/>
              <w:bottom w:val="single" w:sz="8" w:space="0" w:color="auto"/>
              <w:right w:val="single" w:sz="8" w:space="0" w:color="auto"/>
            </w:tcBorders>
            <w:vAlign w:val="bottom"/>
            <w:hideMark/>
          </w:tcPr>
          <w:p w:rsidR="009632C4" w:rsidRPr="00C26D5D" w:rsidRDefault="009632C4" w:rsidP="00D462BD">
            <w:pPr>
              <w:spacing w:line="240" w:lineRule="auto"/>
              <w:jc w:val="right"/>
              <w:rPr>
                <w:rFonts w:ascii="Times New Roman" w:hAnsi="Times New Roman" w:cs="Times New Roman"/>
                <w:i/>
              </w:rPr>
            </w:pPr>
            <w:r w:rsidRPr="00C26D5D">
              <w:rPr>
                <w:rFonts w:ascii="Times New Roman" w:hAnsi="Times New Roman" w:cs="Times New Roman"/>
                <w:i/>
              </w:rPr>
              <w:t> </w:t>
            </w:r>
          </w:p>
        </w:tc>
      </w:tr>
      <w:tr w:rsidR="009632C4" w:rsidRPr="00C26D5D" w:rsidTr="00D462BD">
        <w:trPr>
          <w:trHeight w:val="270"/>
        </w:trPr>
        <w:tc>
          <w:tcPr>
            <w:tcW w:w="1611" w:type="dxa"/>
            <w:tcBorders>
              <w:top w:val="nil"/>
              <w:left w:val="single" w:sz="8" w:space="0" w:color="auto"/>
              <w:bottom w:val="single" w:sz="8" w:space="0" w:color="000000"/>
              <w:right w:val="single" w:sz="8" w:space="0" w:color="000000"/>
            </w:tcBorders>
            <w:noWrap/>
            <w:vAlign w:val="bottom"/>
            <w:hideMark/>
          </w:tcPr>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441</w:t>
            </w:r>
          </w:p>
        </w:tc>
        <w:tc>
          <w:tcPr>
            <w:tcW w:w="3392" w:type="dxa"/>
            <w:tcBorders>
              <w:top w:val="nil"/>
              <w:left w:val="nil"/>
              <w:bottom w:val="single" w:sz="8" w:space="0" w:color="000000"/>
              <w:right w:val="single" w:sz="4" w:space="0" w:color="auto"/>
            </w:tcBorders>
            <w:vAlign w:val="bottom"/>
            <w:hideMark/>
          </w:tcPr>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De Universidades</w:t>
            </w:r>
          </w:p>
        </w:tc>
        <w:tc>
          <w:tcPr>
            <w:tcW w:w="1121" w:type="dxa"/>
            <w:tcBorders>
              <w:top w:val="single" w:sz="8" w:space="0" w:color="000000"/>
              <w:left w:val="single" w:sz="4" w:space="0" w:color="auto"/>
              <w:bottom w:val="single" w:sz="8" w:space="0" w:color="000000"/>
              <w:right w:val="single" w:sz="8" w:space="0" w:color="000000"/>
            </w:tcBorders>
            <w:noWrap/>
            <w:vAlign w:val="bottom"/>
            <w:hideMark/>
          </w:tcPr>
          <w:p w:rsidR="009632C4" w:rsidRPr="00C26D5D" w:rsidRDefault="00CA25CD" w:rsidP="00D462BD">
            <w:pPr>
              <w:spacing w:line="240" w:lineRule="auto"/>
              <w:jc w:val="right"/>
              <w:rPr>
                <w:rFonts w:ascii="Times New Roman" w:hAnsi="Times New Roman" w:cs="Times New Roman"/>
              </w:rPr>
            </w:pPr>
            <w:r w:rsidRPr="00C26D5D">
              <w:rPr>
                <w:rFonts w:ascii="Times New Roman" w:hAnsi="Times New Roman" w:cs="Times New Roman"/>
              </w:rPr>
              <w:t>0</w:t>
            </w:r>
            <w:r w:rsidR="009632C4" w:rsidRPr="00C26D5D">
              <w:rPr>
                <w:rFonts w:ascii="Times New Roman" w:hAnsi="Times New Roman" w:cs="Times New Roman"/>
              </w:rPr>
              <w:t>,00</w:t>
            </w:r>
          </w:p>
        </w:tc>
        <w:tc>
          <w:tcPr>
            <w:tcW w:w="1121" w:type="dxa"/>
            <w:tcBorders>
              <w:top w:val="nil"/>
              <w:left w:val="nil"/>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rPr>
            </w:pPr>
            <w:r w:rsidRPr="00C26D5D">
              <w:rPr>
                <w:rFonts w:ascii="Times New Roman" w:hAnsi="Times New Roman" w:cs="Times New Roman"/>
              </w:rPr>
              <w:t> </w:t>
            </w:r>
          </w:p>
        </w:tc>
        <w:tc>
          <w:tcPr>
            <w:tcW w:w="1170" w:type="dxa"/>
            <w:tcBorders>
              <w:top w:val="nil"/>
              <w:left w:val="nil"/>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rPr>
            </w:pPr>
            <w:r w:rsidRPr="00C26D5D">
              <w:rPr>
                <w:rFonts w:ascii="Times New Roman" w:hAnsi="Times New Roman" w:cs="Times New Roman"/>
              </w:rPr>
              <w:t>0,00</w:t>
            </w:r>
          </w:p>
        </w:tc>
        <w:tc>
          <w:tcPr>
            <w:tcW w:w="1080" w:type="dxa"/>
            <w:tcBorders>
              <w:top w:val="nil"/>
              <w:left w:val="nil"/>
              <w:bottom w:val="single" w:sz="8" w:space="0" w:color="auto"/>
              <w:right w:val="single" w:sz="8" w:space="0" w:color="auto"/>
            </w:tcBorders>
            <w:vAlign w:val="bottom"/>
            <w:hideMark/>
          </w:tcPr>
          <w:p w:rsidR="009632C4" w:rsidRPr="00C26D5D" w:rsidRDefault="009632C4" w:rsidP="00D462BD">
            <w:pPr>
              <w:spacing w:line="240" w:lineRule="auto"/>
              <w:jc w:val="right"/>
              <w:rPr>
                <w:rFonts w:ascii="Times New Roman" w:hAnsi="Times New Roman" w:cs="Times New Roman"/>
              </w:rPr>
            </w:pPr>
            <w:r w:rsidRPr="00C26D5D">
              <w:rPr>
                <w:rFonts w:ascii="Times New Roman" w:hAnsi="Times New Roman" w:cs="Times New Roman"/>
              </w:rPr>
              <w:t> </w:t>
            </w:r>
          </w:p>
        </w:tc>
      </w:tr>
      <w:tr w:rsidR="009632C4" w:rsidRPr="00C26D5D" w:rsidTr="00D462BD">
        <w:trPr>
          <w:trHeight w:val="465"/>
        </w:trPr>
        <w:tc>
          <w:tcPr>
            <w:tcW w:w="1611" w:type="dxa"/>
            <w:tcBorders>
              <w:top w:val="nil"/>
              <w:left w:val="single" w:sz="8" w:space="0" w:color="auto"/>
              <w:bottom w:val="single" w:sz="8" w:space="0" w:color="000000"/>
              <w:right w:val="single" w:sz="8" w:space="0" w:color="000000"/>
            </w:tcBorders>
            <w:noWrap/>
            <w:vAlign w:val="bottom"/>
            <w:hideMark/>
          </w:tcPr>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 </w:t>
            </w:r>
          </w:p>
        </w:tc>
        <w:tc>
          <w:tcPr>
            <w:tcW w:w="3392" w:type="dxa"/>
            <w:tcBorders>
              <w:top w:val="nil"/>
              <w:left w:val="nil"/>
              <w:bottom w:val="single" w:sz="8" w:space="0" w:color="000000"/>
              <w:right w:val="nil"/>
            </w:tcBorders>
            <w:vAlign w:val="bottom"/>
            <w:hideMark/>
          </w:tcPr>
          <w:p w:rsidR="009632C4" w:rsidRPr="00C26D5D" w:rsidRDefault="009632C4" w:rsidP="00D462BD">
            <w:pPr>
              <w:spacing w:line="240" w:lineRule="auto"/>
              <w:jc w:val="both"/>
              <w:rPr>
                <w:rFonts w:ascii="Times New Roman" w:hAnsi="Times New Roman" w:cs="Times New Roman"/>
                <w:i/>
              </w:rPr>
            </w:pPr>
            <w:r w:rsidRPr="00C26D5D">
              <w:rPr>
                <w:rFonts w:ascii="Times New Roman" w:hAnsi="Times New Roman" w:cs="Times New Roman"/>
                <w:i/>
              </w:rPr>
              <w:t>Artículo 45: De Comunidades Autónomas</w:t>
            </w:r>
          </w:p>
        </w:tc>
        <w:tc>
          <w:tcPr>
            <w:tcW w:w="1121" w:type="dxa"/>
            <w:tcBorders>
              <w:top w:val="nil"/>
              <w:left w:val="single" w:sz="8" w:space="0" w:color="auto"/>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i/>
              </w:rPr>
            </w:pPr>
            <w:r w:rsidRPr="00C26D5D">
              <w:rPr>
                <w:rFonts w:ascii="Times New Roman" w:hAnsi="Times New Roman" w:cs="Times New Roman"/>
                <w:i/>
              </w:rPr>
              <w:t> </w:t>
            </w:r>
          </w:p>
        </w:tc>
        <w:tc>
          <w:tcPr>
            <w:tcW w:w="1121" w:type="dxa"/>
            <w:tcBorders>
              <w:top w:val="nil"/>
              <w:left w:val="nil"/>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i/>
              </w:rPr>
            </w:pPr>
            <w:r w:rsidRPr="00C26D5D">
              <w:rPr>
                <w:rFonts w:ascii="Times New Roman" w:hAnsi="Times New Roman" w:cs="Times New Roman"/>
                <w:i/>
              </w:rPr>
              <w:t>110.000,00</w:t>
            </w:r>
          </w:p>
        </w:tc>
        <w:tc>
          <w:tcPr>
            <w:tcW w:w="1170" w:type="dxa"/>
            <w:tcBorders>
              <w:top w:val="nil"/>
              <w:left w:val="nil"/>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i/>
              </w:rPr>
            </w:pPr>
            <w:r w:rsidRPr="00C26D5D">
              <w:rPr>
                <w:rFonts w:ascii="Times New Roman" w:hAnsi="Times New Roman" w:cs="Times New Roman"/>
                <w:i/>
              </w:rPr>
              <w:t>110.000,00</w:t>
            </w:r>
          </w:p>
        </w:tc>
        <w:tc>
          <w:tcPr>
            <w:tcW w:w="1080" w:type="dxa"/>
            <w:tcBorders>
              <w:top w:val="nil"/>
              <w:left w:val="nil"/>
              <w:bottom w:val="single" w:sz="8" w:space="0" w:color="auto"/>
              <w:right w:val="single" w:sz="8" w:space="0" w:color="auto"/>
            </w:tcBorders>
            <w:vAlign w:val="bottom"/>
            <w:hideMark/>
          </w:tcPr>
          <w:p w:rsidR="009632C4" w:rsidRPr="00C26D5D" w:rsidRDefault="009632C4" w:rsidP="00D462BD">
            <w:pPr>
              <w:spacing w:line="240" w:lineRule="auto"/>
              <w:jc w:val="right"/>
              <w:rPr>
                <w:rFonts w:ascii="Times New Roman" w:hAnsi="Times New Roman" w:cs="Times New Roman"/>
                <w:i/>
              </w:rPr>
            </w:pPr>
            <w:r w:rsidRPr="00C26D5D">
              <w:rPr>
                <w:rFonts w:ascii="Times New Roman" w:hAnsi="Times New Roman" w:cs="Times New Roman"/>
                <w:i/>
              </w:rPr>
              <w:t>0</w:t>
            </w:r>
          </w:p>
        </w:tc>
      </w:tr>
      <w:tr w:rsidR="009632C4" w:rsidRPr="00C26D5D" w:rsidTr="00D462BD">
        <w:trPr>
          <w:trHeight w:val="465"/>
        </w:trPr>
        <w:tc>
          <w:tcPr>
            <w:tcW w:w="1611" w:type="dxa"/>
            <w:tcBorders>
              <w:top w:val="nil"/>
              <w:left w:val="single" w:sz="8" w:space="0" w:color="auto"/>
              <w:bottom w:val="single" w:sz="8" w:space="0" w:color="000000"/>
              <w:right w:val="single" w:sz="8" w:space="0" w:color="000000"/>
            </w:tcBorders>
            <w:noWrap/>
            <w:vAlign w:val="bottom"/>
            <w:hideMark/>
          </w:tcPr>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450</w:t>
            </w:r>
          </w:p>
        </w:tc>
        <w:tc>
          <w:tcPr>
            <w:tcW w:w="3392" w:type="dxa"/>
            <w:tcBorders>
              <w:top w:val="nil"/>
              <w:left w:val="nil"/>
              <w:bottom w:val="single" w:sz="8" w:space="0" w:color="000000"/>
              <w:right w:val="nil"/>
            </w:tcBorders>
            <w:vAlign w:val="bottom"/>
            <w:hideMark/>
          </w:tcPr>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De la Junta de Andalucía para el Consejo Social</w:t>
            </w:r>
          </w:p>
        </w:tc>
        <w:tc>
          <w:tcPr>
            <w:tcW w:w="1121" w:type="dxa"/>
            <w:tcBorders>
              <w:top w:val="nil"/>
              <w:left w:val="single" w:sz="8" w:space="0" w:color="auto"/>
              <w:bottom w:val="single" w:sz="8" w:space="0" w:color="000000"/>
              <w:right w:val="single" w:sz="8" w:space="0" w:color="000000"/>
            </w:tcBorders>
            <w:noWrap/>
            <w:vAlign w:val="bottom"/>
            <w:hideMark/>
          </w:tcPr>
          <w:p w:rsidR="009632C4" w:rsidRPr="00C26D5D" w:rsidRDefault="00DF3EB3" w:rsidP="00D462BD">
            <w:pPr>
              <w:spacing w:line="240" w:lineRule="auto"/>
              <w:jc w:val="right"/>
              <w:rPr>
                <w:rFonts w:ascii="Times New Roman" w:hAnsi="Times New Roman" w:cs="Times New Roman"/>
              </w:rPr>
            </w:pPr>
            <w:r w:rsidRPr="00C26D5D">
              <w:rPr>
                <w:rFonts w:ascii="Times New Roman" w:hAnsi="Times New Roman" w:cs="Times New Roman"/>
              </w:rPr>
              <w:t>110</w:t>
            </w:r>
            <w:r w:rsidR="009632C4" w:rsidRPr="00C26D5D">
              <w:rPr>
                <w:rFonts w:ascii="Times New Roman" w:hAnsi="Times New Roman" w:cs="Times New Roman"/>
              </w:rPr>
              <w:t>.000,00</w:t>
            </w:r>
          </w:p>
        </w:tc>
        <w:tc>
          <w:tcPr>
            <w:tcW w:w="1121" w:type="dxa"/>
            <w:tcBorders>
              <w:top w:val="nil"/>
              <w:left w:val="nil"/>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rPr>
            </w:pPr>
            <w:r w:rsidRPr="00C26D5D">
              <w:rPr>
                <w:rFonts w:ascii="Times New Roman" w:hAnsi="Times New Roman" w:cs="Times New Roman"/>
              </w:rPr>
              <w:t> </w:t>
            </w:r>
          </w:p>
        </w:tc>
        <w:tc>
          <w:tcPr>
            <w:tcW w:w="1170" w:type="dxa"/>
            <w:tcBorders>
              <w:top w:val="nil"/>
              <w:left w:val="nil"/>
              <w:bottom w:val="single" w:sz="8" w:space="0" w:color="000000"/>
              <w:right w:val="single" w:sz="8" w:space="0" w:color="000000"/>
            </w:tcBorders>
            <w:noWrap/>
            <w:vAlign w:val="bottom"/>
            <w:hideMark/>
          </w:tcPr>
          <w:p w:rsidR="009632C4" w:rsidRPr="00C26D5D" w:rsidRDefault="009632C4" w:rsidP="00D462BD">
            <w:pPr>
              <w:spacing w:line="240" w:lineRule="auto"/>
              <w:jc w:val="right"/>
              <w:rPr>
                <w:rFonts w:ascii="Times New Roman" w:hAnsi="Times New Roman" w:cs="Times New Roman"/>
              </w:rPr>
            </w:pPr>
            <w:r w:rsidRPr="00C26D5D">
              <w:rPr>
                <w:rFonts w:ascii="Times New Roman" w:hAnsi="Times New Roman" w:cs="Times New Roman"/>
              </w:rPr>
              <w:t>110.000,00</w:t>
            </w:r>
          </w:p>
        </w:tc>
        <w:tc>
          <w:tcPr>
            <w:tcW w:w="1080" w:type="dxa"/>
            <w:tcBorders>
              <w:top w:val="nil"/>
              <w:left w:val="nil"/>
              <w:bottom w:val="single" w:sz="8" w:space="0" w:color="auto"/>
              <w:right w:val="single" w:sz="8" w:space="0" w:color="auto"/>
            </w:tcBorders>
            <w:vAlign w:val="bottom"/>
            <w:hideMark/>
          </w:tcPr>
          <w:p w:rsidR="009632C4" w:rsidRPr="00C26D5D" w:rsidRDefault="009632C4" w:rsidP="00D462BD">
            <w:pPr>
              <w:spacing w:line="240" w:lineRule="auto"/>
              <w:jc w:val="right"/>
              <w:rPr>
                <w:rFonts w:ascii="Times New Roman" w:hAnsi="Times New Roman" w:cs="Times New Roman"/>
              </w:rPr>
            </w:pPr>
            <w:r w:rsidRPr="00C26D5D">
              <w:rPr>
                <w:rFonts w:ascii="Times New Roman" w:hAnsi="Times New Roman" w:cs="Times New Roman"/>
              </w:rPr>
              <w:t> </w:t>
            </w:r>
          </w:p>
        </w:tc>
      </w:tr>
      <w:tr w:rsidR="009632C4" w:rsidRPr="00C26D5D" w:rsidTr="00D462BD">
        <w:trPr>
          <w:trHeight w:val="270"/>
        </w:trPr>
        <w:tc>
          <w:tcPr>
            <w:tcW w:w="1611" w:type="dxa"/>
            <w:tcBorders>
              <w:top w:val="nil"/>
              <w:left w:val="single" w:sz="8" w:space="0" w:color="auto"/>
              <w:bottom w:val="single" w:sz="8" w:space="0" w:color="auto"/>
              <w:right w:val="single" w:sz="8" w:space="0" w:color="000000"/>
            </w:tcBorders>
            <w:shd w:val="clear" w:color="auto" w:fill="C0C0C0"/>
            <w:noWrap/>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 </w:t>
            </w:r>
          </w:p>
        </w:tc>
        <w:tc>
          <w:tcPr>
            <w:tcW w:w="3392" w:type="dxa"/>
            <w:tcBorders>
              <w:top w:val="nil"/>
              <w:left w:val="nil"/>
              <w:bottom w:val="single" w:sz="8" w:space="0" w:color="auto"/>
              <w:right w:val="nil"/>
            </w:tcBorders>
            <w:shd w:val="clear" w:color="auto" w:fill="C0C0C0"/>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TOTAL INGRESOS</w:t>
            </w:r>
          </w:p>
        </w:tc>
        <w:tc>
          <w:tcPr>
            <w:tcW w:w="1121" w:type="dxa"/>
            <w:tcBorders>
              <w:top w:val="nil"/>
              <w:left w:val="single" w:sz="8" w:space="0" w:color="auto"/>
              <w:bottom w:val="single" w:sz="8" w:space="0" w:color="auto"/>
              <w:right w:val="single" w:sz="8" w:space="0" w:color="000000"/>
            </w:tcBorders>
            <w:shd w:val="clear" w:color="auto" w:fill="C0C0C0"/>
            <w:noWrap/>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 </w:t>
            </w:r>
          </w:p>
        </w:tc>
        <w:tc>
          <w:tcPr>
            <w:tcW w:w="1121" w:type="dxa"/>
            <w:tcBorders>
              <w:top w:val="nil"/>
              <w:left w:val="nil"/>
              <w:bottom w:val="single" w:sz="8" w:space="0" w:color="auto"/>
              <w:right w:val="single" w:sz="8" w:space="0" w:color="000000"/>
            </w:tcBorders>
            <w:shd w:val="clear" w:color="auto" w:fill="C0C0C0"/>
            <w:noWrap/>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110.000,00</w:t>
            </w:r>
          </w:p>
        </w:tc>
        <w:tc>
          <w:tcPr>
            <w:tcW w:w="1170" w:type="dxa"/>
            <w:tcBorders>
              <w:top w:val="nil"/>
              <w:left w:val="nil"/>
              <w:bottom w:val="single" w:sz="8" w:space="0" w:color="auto"/>
              <w:right w:val="single" w:sz="8" w:space="0" w:color="000000"/>
            </w:tcBorders>
            <w:shd w:val="clear" w:color="auto" w:fill="BFBFBF"/>
            <w:noWrap/>
            <w:vAlign w:val="bottom"/>
            <w:hideMark/>
          </w:tcPr>
          <w:p w:rsidR="009632C4" w:rsidRPr="00C26D5D" w:rsidRDefault="009632C4" w:rsidP="00D462BD">
            <w:pPr>
              <w:spacing w:line="240" w:lineRule="auto"/>
              <w:jc w:val="both"/>
              <w:rPr>
                <w:rFonts w:ascii="Times New Roman" w:hAnsi="Times New Roman" w:cs="Times New Roman"/>
                <w:b/>
              </w:rPr>
            </w:pPr>
            <w:r w:rsidRPr="00C26D5D">
              <w:rPr>
                <w:rFonts w:ascii="Times New Roman" w:hAnsi="Times New Roman" w:cs="Times New Roman"/>
                <w:b/>
              </w:rPr>
              <w:t>110.000,00</w:t>
            </w:r>
          </w:p>
        </w:tc>
        <w:tc>
          <w:tcPr>
            <w:tcW w:w="1080" w:type="dxa"/>
            <w:tcBorders>
              <w:top w:val="nil"/>
              <w:left w:val="nil"/>
              <w:bottom w:val="single" w:sz="8" w:space="0" w:color="auto"/>
              <w:right w:val="single" w:sz="8" w:space="0" w:color="auto"/>
            </w:tcBorders>
            <w:shd w:val="clear" w:color="auto" w:fill="BFBFBF"/>
            <w:vAlign w:val="bottom"/>
            <w:hideMark/>
          </w:tcPr>
          <w:p w:rsidR="009632C4" w:rsidRPr="00C26D5D" w:rsidRDefault="009632C4" w:rsidP="004E64A0">
            <w:pPr>
              <w:spacing w:line="240" w:lineRule="auto"/>
              <w:jc w:val="right"/>
              <w:rPr>
                <w:rFonts w:ascii="Times New Roman" w:hAnsi="Times New Roman" w:cs="Times New Roman"/>
                <w:b/>
              </w:rPr>
            </w:pPr>
            <w:r w:rsidRPr="00C26D5D">
              <w:rPr>
                <w:rFonts w:ascii="Times New Roman" w:hAnsi="Times New Roman" w:cs="Times New Roman"/>
                <w:b/>
              </w:rPr>
              <w:t>0</w:t>
            </w:r>
          </w:p>
        </w:tc>
      </w:tr>
    </w:tbl>
    <w:p w:rsidR="009632C4" w:rsidRPr="00C26D5D" w:rsidRDefault="009632C4" w:rsidP="00D462BD">
      <w:pPr>
        <w:spacing w:line="240" w:lineRule="auto"/>
        <w:jc w:val="both"/>
        <w:rPr>
          <w:rFonts w:ascii="Times New Roman" w:hAnsi="Times New Roman" w:cs="Times New Roman"/>
        </w:rPr>
      </w:pPr>
    </w:p>
    <w:p w:rsidR="009632C4" w:rsidRPr="00C26D5D" w:rsidRDefault="00CA25CD" w:rsidP="00D462BD">
      <w:pPr>
        <w:spacing w:line="240" w:lineRule="auto"/>
        <w:jc w:val="both"/>
        <w:rPr>
          <w:rFonts w:ascii="Times New Roman" w:hAnsi="Times New Roman" w:cs="Times New Roman"/>
        </w:rPr>
      </w:pPr>
      <w:r w:rsidRPr="00C26D5D">
        <w:rPr>
          <w:rFonts w:ascii="Times New Roman" w:hAnsi="Times New Roman" w:cs="Times New Roman"/>
        </w:rPr>
        <w:t>Para el ejercicio 202</w:t>
      </w:r>
      <w:r w:rsidR="00145222" w:rsidRPr="00C26D5D">
        <w:rPr>
          <w:rFonts w:ascii="Times New Roman" w:hAnsi="Times New Roman" w:cs="Times New Roman"/>
        </w:rPr>
        <w:t>2</w:t>
      </w:r>
      <w:r w:rsidR="009632C4" w:rsidRPr="00C26D5D">
        <w:rPr>
          <w:rFonts w:ascii="Times New Roman" w:hAnsi="Times New Roman" w:cs="Times New Roman"/>
        </w:rPr>
        <w:t xml:space="preserve"> se estiman unos recursos que ascienden a 110.000 euros.</w:t>
      </w:r>
    </w:p>
    <w:p w:rsidR="009632C4" w:rsidRPr="00C26D5D" w:rsidRDefault="009632C4" w:rsidP="00D462BD">
      <w:pPr>
        <w:spacing w:line="240" w:lineRule="auto"/>
        <w:jc w:val="both"/>
        <w:rPr>
          <w:rFonts w:ascii="Times New Roman" w:hAnsi="Times New Roman" w:cs="Times New Roman"/>
        </w:rPr>
      </w:pPr>
    </w:p>
    <w:p w:rsidR="009632C4" w:rsidRPr="00C26D5D" w:rsidRDefault="009632C4" w:rsidP="00D462BD">
      <w:pPr>
        <w:spacing w:line="240" w:lineRule="auto"/>
        <w:jc w:val="both"/>
        <w:rPr>
          <w:rFonts w:ascii="Times New Roman" w:hAnsi="Times New Roman" w:cs="Times New Roman"/>
        </w:rPr>
      </w:pPr>
      <w:r w:rsidRPr="00C26D5D">
        <w:rPr>
          <w:rFonts w:ascii="Times New Roman" w:hAnsi="Times New Roman" w:cs="Times New Roman"/>
        </w:rPr>
        <w:t>En el Estado de ingresos se contempla la transferencia corrient</w:t>
      </w:r>
      <w:r w:rsidR="009A4959" w:rsidRPr="00C26D5D">
        <w:rPr>
          <w:rFonts w:ascii="Times New Roman" w:hAnsi="Times New Roman" w:cs="Times New Roman"/>
        </w:rPr>
        <w:t xml:space="preserve">e que la Consejería de Economía, Conocimiento, Empresas y Universidad </w:t>
      </w:r>
      <w:r w:rsidRPr="00C26D5D">
        <w:rPr>
          <w:rFonts w:ascii="Times New Roman" w:hAnsi="Times New Roman" w:cs="Times New Roman"/>
        </w:rPr>
        <w:t>asigna al Consejo Social de manera anual, y cuya cuantía asciende a 110.000 euros, cant</w:t>
      </w:r>
      <w:r w:rsidR="00145222" w:rsidRPr="00C26D5D">
        <w:rPr>
          <w:rFonts w:ascii="Times New Roman" w:hAnsi="Times New Roman" w:cs="Times New Roman"/>
        </w:rPr>
        <w:t>idad igual a la recibida en 2021</w:t>
      </w:r>
      <w:r w:rsidRPr="00C26D5D">
        <w:rPr>
          <w:rFonts w:ascii="Times New Roman" w:hAnsi="Times New Roman" w:cs="Times New Roman"/>
        </w:rPr>
        <w:t xml:space="preserve">. </w:t>
      </w:r>
    </w:p>
    <w:p w:rsidR="009632C4" w:rsidRPr="00C26D5D" w:rsidRDefault="009632C4" w:rsidP="00D462BD">
      <w:pPr>
        <w:spacing w:line="240" w:lineRule="auto"/>
        <w:jc w:val="both"/>
        <w:rPr>
          <w:rFonts w:ascii="Times New Roman" w:hAnsi="Times New Roman" w:cs="Times New Roman"/>
        </w:rPr>
      </w:pPr>
    </w:p>
    <w:p w:rsidR="009632C4" w:rsidRPr="00C26D5D" w:rsidRDefault="009632C4" w:rsidP="00D462BD">
      <w:pPr>
        <w:spacing w:line="240" w:lineRule="auto"/>
        <w:jc w:val="both"/>
        <w:rPr>
          <w:rFonts w:ascii="Times New Roman" w:hAnsi="Times New Roman" w:cs="Times New Roman"/>
        </w:rPr>
      </w:pPr>
    </w:p>
    <w:sectPr w:rsidR="009632C4" w:rsidRPr="00C26D5D" w:rsidSect="009632C4">
      <w:headerReference w:type="default" r:id="rId8"/>
      <w:footerReference w:type="default" r:id="rId9"/>
      <w:pgSz w:w="11906" w:h="16838"/>
      <w:pgMar w:top="1417" w:right="1701" w:bottom="1417" w:left="1701" w:header="62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74F" w:rsidRDefault="00CD574F" w:rsidP="007447F1">
      <w:pPr>
        <w:spacing w:after="0" w:line="240" w:lineRule="auto"/>
      </w:pPr>
      <w:r>
        <w:separator/>
      </w:r>
    </w:p>
  </w:endnote>
  <w:endnote w:type="continuationSeparator" w:id="0">
    <w:p w:rsidR="00CD574F" w:rsidRDefault="00CD574F"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8678BE10-3C72-4D36-9BB7-D92339A9CFD9}"/>
    <w:embedBold r:id="rId2" w:fontKey="{7375ED07-8598-4C4E-935C-9F1A59E39F91}"/>
    <w:embedItalic r:id="rId3" w:fontKey="{4D3BC981-7D75-4F8B-96DA-18E1CACD9B54}"/>
  </w:font>
  <w:font w:name="Century Gothic">
    <w:panose1 w:val="020B0502020202020204"/>
    <w:charset w:val="00"/>
    <w:family w:val="swiss"/>
    <w:pitch w:val="variable"/>
    <w:sig w:usb0="00000287" w:usb1="00000000" w:usb2="00000000" w:usb3="00000000" w:csb0="0000009F" w:csb1="00000000"/>
    <w:embedBold r:id="rId4" w:fontKey="{0062FA2A-2279-4E2F-8BD0-7CA294171480}"/>
  </w:font>
  <w:font w:name="Arial">
    <w:panose1 w:val="020B0604020202020204"/>
    <w:charset w:val="00"/>
    <w:family w:val="swiss"/>
    <w:pitch w:val="variable"/>
    <w:sig w:usb0="E0002EFF" w:usb1="C000785B" w:usb2="00000009" w:usb3="00000000" w:csb0="000001FF" w:csb1="00000000"/>
  </w:font>
  <w:font w:name="Catamaran Medium">
    <w:altName w:val="Vijaya"/>
    <w:charset w:val="00"/>
    <w:family w:val="auto"/>
    <w:pitch w:val="variable"/>
    <w:sig w:usb0="00100007" w:usb1="00000000" w:usb2="00000000" w:usb3="00000000" w:csb0="00000093" w:csb1="00000000"/>
    <w:embedRegular r:id="rId5" w:fontKey="{AC86789A-F06F-47B1-8F2E-26F2E9632CD7}"/>
  </w:font>
  <w:font w:name="ZapfHumnst Dm BT">
    <w:altName w:val="Lucida Sans Unicode"/>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embedRegular r:id="rId6" w:fontKey="{06A015B1-E68C-499D-A807-A98FC416AC73}"/>
  </w:font>
  <w:font w:name="Calibri Light">
    <w:panose1 w:val="020F0302020204030204"/>
    <w:charset w:val="00"/>
    <w:family w:val="swiss"/>
    <w:pitch w:val="variable"/>
    <w:sig w:usb0="E0002AFF" w:usb1="C000247B" w:usb2="00000009" w:usb3="00000000" w:csb0="000001FF" w:csb1="00000000"/>
    <w:embedRegular r:id="rId7" w:fontKey="{EC01716D-002A-451D-9B42-C45757C1FF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D2" w:rsidRDefault="009F251A">
    <w:pPr>
      <w:pStyle w:val="Piedepgina"/>
    </w:pPr>
    <w:r w:rsidRPr="009F251A">
      <w:rPr>
        <w:noProof/>
        <w:lang w:eastAsia="es-ES"/>
      </w:rPr>
      <mc:AlternateContent>
        <mc:Choice Requires="wps">
          <w:drawing>
            <wp:anchor distT="0" distB="0" distL="114300" distR="114300" simplePos="0" relativeHeight="251669504" behindDoc="0" locked="0" layoutInCell="1" allowOverlap="1" wp14:anchorId="5CE6FF6F" wp14:editId="24E23F3C">
              <wp:simplePos x="0" y="0"/>
              <wp:positionH relativeFrom="page">
                <wp:posOffset>540327</wp:posOffset>
              </wp:positionH>
              <wp:positionV relativeFrom="paragraph">
                <wp:posOffset>379243</wp:posOffset>
              </wp:positionV>
              <wp:extent cx="1794294"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794294"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3152" id="Rectángulo 5" o:spid="_x0000_s1026" style="position:absolute;margin-left:42.55pt;margin-top:29.85pt;width:141.3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6ng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" fillcolor="#316094" stroked="f" strokeweight="1pt">
              <w10:wrap anchorx="page"/>
            </v:rect>
          </w:pict>
        </mc:Fallback>
      </mc:AlternateContent>
    </w:r>
    <w:r w:rsidRPr="009F251A">
      <w:rPr>
        <w:noProof/>
        <w:lang w:eastAsia="es-ES"/>
      </w:rPr>
      <mc:AlternateContent>
        <mc:Choice Requires="wps">
          <w:drawing>
            <wp:anchor distT="45720" distB="45720" distL="114300" distR="114300" simplePos="0" relativeHeight="251670528" behindDoc="0" locked="0" layoutInCell="1" allowOverlap="1" wp14:anchorId="16A0A895" wp14:editId="2C70100E">
              <wp:simplePos x="0" y="0"/>
              <wp:positionH relativeFrom="column">
                <wp:posOffset>1930342</wp:posOffset>
              </wp:positionH>
              <wp:positionV relativeFrom="paragraph">
                <wp:posOffset>324633</wp:posOffset>
              </wp:positionV>
              <wp:extent cx="20637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A0A895" id="_x0000_t202" coordsize="21600,21600" o:spt="202" path="m,l,21600r21600,l21600,xe">
              <v:stroke joinstyle="miter"/>
              <v:path gradientshapeok="t" o:connecttype="rect"/>
            </v:shapetype>
            <v:shape id="_x0000_s1027" type="#_x0000_t202" style="position:absolute;margin-left:152pt;margin-top:25.55pt;width:1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" filled="f" stroked="f">
              <v:textbox style="mso-fit-shape-to-text:t">
                <w:txbxContent>
                  <w:p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w10:wrap type="square"/>
            </v:shape>
          </w:pict>
        </mc:Fallback>
      </mc:AlternateContent>
    </w:r>
    <w:r w:rsidRPr="009F251A">
      <w:rPr>
        <w:noProof/>
        <w:lang w:eastAsia="es-ES"/>
      </w:rPr>
      <mc:AlternateContent>
        <mc:Choice Requires="wps">
          <w:drawing>
            <wp:anchor distT="45720" distB="45720" distL="114300" distR="114300" simplePos="0" relativeHeight="251671552" behindDoc="0" locked="0" layoutInCell="1" allowOverlap="1" wp14:anchorId="6224BE34" wp14:editId="36A1B7EB">
              <wp:simplePos x="0" y="0"/>
              <wp:positionH relativeFrom="column">
                <wp:posOffset>3995362</wp:posOffset>
              </wp:positionH>
              <wp:positionV relativeFrom="paragraph">
                <wp:posOffset>329078</wp:posOffset>
              </wp:positionV>
              <wp:extent cx="2797175" cy="140462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1404620"/>
                      </a:xfrm>
                      <a:prstGeom prst="rect">
                        <a:avLst/>
                      </a:prstGeom>
                      <a:noFill/>
                      <a:ln w="9525">
                        <a:noFill/>
                        <a:miter lim="800000"/>
                        <a:headEnd/>
                        <a:tailEnd/>
                      </a:ln>
                    </wps:spPr>
                    <wps:txbx>
                      <w:txbxContent>
                        <w:p w:rsidR="009F251A" w:rsidRDefault="009A4959"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Consejo Social</w:t>
                          </w:r>
                        </w:p>
                        <w:p w:rsidR="009F251A" w:rsidRPr="007C2BEC" w:rsidRDefault="009F251A"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w:t>
                          </w:r>
                          <w:r w:rsidR="009A4959">
                            <w:rPr>
                              <w:rFonts w:ascii="Catamaran Medium" w:hAnsi="Catamaran Medium" w:cs="Catamaran Medium"/>
                              <w:sz w:val="16"/>
                              <w:szCs w:val="16"/>
                            </w:rPr>
                            <w:t>1, Despacho 1.24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4BE34" id="_x0000_s1028" type="#_x0000_t202" style="position:absolute;margin-left:314.6pt;margin-top:25.9pt;width:220.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" filled="f" stroked="f">
              <v:textbox style="mso-fit-shape-to-text:t">
                <w:txbxContent>
                  <w:p w:rsidR="009F251A" w:rsidRDefault="009A4959"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Consejo Social</w:t>
                    </w:r>
                  </w:p>
                  <w:p w:rsidR="009F251A" w:rsidRPr="007C2BEC" w:rsidRDefault="009F251A" w:rsidP="009F251A">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w:t>
                    </w:r>
                    <w:r w:rsidR="009A4959">
                      <w:rPr>
                        <w:rFonts w:ascii="Catamaran Medium" w:hAnsi="Catamaran Medium" w:cs="Catamaran Medium"/>
                        <w:sz w:val="16"/>
                        <w:szCs w:val="16"/>
                      </w:rPr>
                      <w:t>1, Despacho 1.24</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74F" w:rsidRDefault="00CD574F" w:rsidP="007447F1">
      <w:pPr>
        <w:spacing w:after="0" w:line="240" w:lineRule="auto"/>
      </w:pPr>
      <w:r>
        <w:separator/>
      </w:r>
    </w:p>
  </w:footnote>
  <w:footnote w:type="continuationSeparator" w:id="0">
    <w:p w:rsidR="00CD574F" w:rsidRDefault="00CD574F"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7F1" w:rsidRDefault="007B65D1">
    <w:pPr>
      <w:pStyle w:val="Encabezado"/>
    </w:pPr>
    <w:r>
      <w:rPr>
        <w:noProof/>
        <w:lang w:eastAsia="es-ES"/>
      </w:rPr>
      <mc:AlternateContent>
        <mc:Choice Requires="wps">
          <w:drawing>
            <wp:anchor distT="45720" distB="45720" distL="114300" distR="114300" simplePos="0" relativeHeight="251667456" behindDoc="0" locked="0" layoutInCell="1" allowOverlap="1" wp14:anchorId="274CD714" wp14:editId="1584E80A">
              <wp:simplePos x="0" y="0"/>
              <wp:positionH relativeFrom="column">
                <wp:posOffset>1822450</wp:posOffset>
              </wp:positionH>
              <wp:positionV relativeFrom="paragraph">
                <wp:posOffset>30925</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p w:rsidR="007B65D1" w:rsidRPr="004667F0" w:rsidRDefault="00C26D5D" w:rsidP="007B65D1">
                          <w:pPr>
                            <w:spacing w:after="0" w:line="192" w:lineRule="auto"/>
                            <w:rPr>
                              <w:rFonts w:ascii="Catamaran Medium" w:hAnsi="Catamaran Medium" w:cs="Catamaran Medium"/>
                              <w:sz w:val="36"/>
                              <w:szCs w:val="3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36"/>
                                <w:szCs w:val="36"/>
                              </w:rPr>
                            </w:sdtEndPr>
                            <w:sdtContent>
                              <w:r w:rsidR="004667F0" w:rsidRPr="004667F0">
                                <w:rPr>
                                  <w:rStyle w:val="TextoEncabezado"/>
                                  <w:sz w:val="36"/>
                                  <w:szCs w:val="36"/>
                                </w:rPr>
                                <w:t>CONSEJO SOCIAL</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margin-left:143.5pt;margin-top:2.45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" filled="f" stroked="f">
              <v:textbox>
                <w:txbxContent>
                  <w:p w:rsidR="007B65D1" w:rsidRPr="004667F0" w:rsidRDefault="007379EE" w:rsidP="007B65D1">
                    <w:pPr>
                      <w:spacing w:after="0" w:line="192" w:lineRule="auto"/>
                      <w:rPr>
                        <w:rFonts w:ascii="Catamaran Medium" w:hAnsi="Catamaran Medium" w:cs="Catamaran Medium"/>
                        <w:sz w:val="36"/>
                        <w:szCs w:val="3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36"/>
                          <w:szCs w:val="36"/>
                        </w:rPr>
                      </w:sdtEndPr>
                      <w:sdtContent>
                        <w:r w:rsidR="004667F0" w:rsidRPr="004667F0">
                          <w:rPr>
                            <w:rStyle w:val="TextoEncabezado"/>
                            <w:sz w:val="36"/>
                            <w:szCs w:val="36"/>
                          </w:rPr>
                          <w:t>CONSEJO SOCIAL</w:t>
                        </w:r>
                      </w:sdtContent>
                    </w:sdt>
                  </w:p>
                </w:txbxContent>
              </v:textbox>
            </v:shape>
          </w:pict>
        </mc:Fallback>
      </mc:AlternateContent>
    </w:r>
    <w:r w:rsidR="001004A4">
      <w:rPr>
        <w:noProof/>
        <w:lang w:eastAsia="es-ES"/>
      </w:rPr>
      <mc:AlternateContent>
        <mc:Choice Requires="wps">
          <w:drawing>
            <wp:anchor distT="0" distB="0" distL="114300" distR="114300" simplePos="0" relativeHeight="251665408" behindDoc="0" locked="0" layoutInCell="1" allowOverlap="1" wp14:anchorId="4404DBE5" wp14:editId="4394883D">
              <wp:simplePos x="0" y="0"/>
              <wp:positionH relativeFrom="column">
                <wp:posOffset>1821815</wp:posOffset>
              </wp:positionH>
              <wp:positionV relativeFrom="paragraph">
                <wp:posOffset>3810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7464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3.45pt,.3pt" to="143.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" strokecolor="#4472c4 [3204]" strokeweight=".5pt">
              <v:stroke joinstyle="miter"/>
            </v:line>
          </w:pict>
        </mc:Fallback>
      </mc:AlternateContent>
    </w:r>
    <w:r w:rsidR="00F32E3A">
      <w:rPr>
        <w:noProof/>
        <w:lang w:eastAsia="es-ES"/>
      </w:rPr>
      <w:drawing>
        <wp:inline distT="0" distB="0" distL="0" distR="0" wp14:anchorId="49CA1A07" wp14:editId="10481EC8">
          <wp:extent cx="1704975" cy="571991"/>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1704975" cy="571991"/>
                  </a:xfrm>
                  <a:prstGeom prst="rect">
                    <a:avLst/>
                  </a:prstGeom>
                </pic:spPr>
              </pic:pic>
            </a:graphicData>
          </a:graphic>
        </wp:inline>
      </w:drawing>
    </w:r>
  </w:p>
  <w:p w:rsidR="00F32E3A" w:rsidRDefault="00F32E3A">
    <w:pPr>
      <w:pStyle w:val="Encabezado"/>
    </w:pPr>
  </w:p>
  <w:p w:rsidR="00F32E3A" w:rsidRDefault="00F32E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A761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A810A8F"/>
    <w:multiLevelType w:val="hybridMultilevel"/>
    <w:tmpl w:val="62E45ABC"/>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340"/>
        </w:tabs>
        <w:ind w:left="2340" w:hanging="36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55804DF9"/>
    <w:multiLevelType w:val="hybridMultilevel"/>
    <w:tmpl w:val="079E8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4277A"/>
    <w:rsid w:val="00064097"/>
    <w:rsid w:val="001004A4"/>
    <w:rsid w:val="00145222"/>
    <w:rsid w:val="00154896"/>
    <w:rsid w:val="001651B4"/>
    <w:rsid w:val="0016701E"/>
    <w:rsid w:val="001E6819"/>
    <w:rsid w:val="002013B6"/>
    <w:rsid w:val="002447E7"/>
    <w:rsid w:val="0027132F"/>
    <w:rsid w:val="00274B2D"/>
    <w:rsid w:val="002C042B"/>
    <w:rsid w:val="002F205A"/>
    <w:rsid w:val="00341A2B"/>
    <w:rsid w:val="003655BC"/>
    <w:rsid w:val="003C70A9"/>
    <w:rsid w:val="003D6FED"/>
    <w:rsid w:val="004272D7"/>
    <w:rsid w:val="0045091C"/>
    <w:rsid w:val="004667F0"/>
    <w:rsid w:val="004B0E8D"/>
    <w:rsid w:val="004C7BFF"/>
    <w:rsid w:val="004E64A0"/>
    <w:rsid w:val="004F280C"/>
    <w:rsid w:val="0050796E"/>
    <w:rsid w:val="0053494C"/>
    <w:rsid w:val="005540B3"/>
    <w:rsid w:val="005C2FB1"/>
    <w:rsid w:val="005F1207"/>
    <w:rsid w:val="00634981"/>
    <w:rsid w:val="00652976"/>
    <w:rsid w:val="00691302"/>
    <w:rsid w:val="006E7E0E"/>
    <w:rsid w:val="006F7AEC"/>
    <w:rsid w:val="0071073B"/>
    <w:rsid w:val="0073469E"/>
    <w:rsid w:val="007379EE"/>
    <w:rsid w:val="007447F1"/>
    <w:rsid w:val="007626E2"/>
    <w:rsid w:val="00780962"/>
    <w:rsid w:val="007B65D1"/>
    <w:rsid w:val="007C2BEC"/>
    <w:rsid w:val="007D1A41"/>
    <w:rsid w:val="007F36CE"/>
    <w:rsid w:val="00817AA7"/>
    <w:rsid w:val="009169F5"/>
    <w:rsid w:val="00925B08"/>
    <w:rsid w:val="009576AF"/>
    <w:rsid w:val="009632C4"/>
    <w:rsid w:val="009635C6"/>
    <w:rsid w:val="009A4959"/>
    <w:rsid w:val="009C6CD9"/>
    <w:rsid w:val="009E1454"/>
    <w:rsid w:val="009F251A"/>
    <w:rsid w:val="00A16C0E"/>
    <w:rsid w:val="00A214A4"/>
    <w:rsid w:val="00A21567"/>
    <w:rsid w:val="00A8436F"/>
    <w:rsid w:val="00AE17D2"/>
    <w:rsid w:val="00BE5173"/>
    <w:rsid w:val="00BE6830"/>
    <w:rsid w:val="00C26D5D"/>
    <w:rsid w:val="00C31B1A"/>
    <w:rsid w:val="00C435AD"/>
    <w:rsid w:val="00C7272D"/>
    <w:rsid w:val="00CA25CD"/>
    <w:rsid w:val="00CB3F6C"/>
    <w:rsid w:val="00CD574F"/>
    <w:rsid w:val="00D462BD"/>
    <w:rsid w:val="00D7699B"/>
    <w:rsid w:val="00D82313"/>
    <w:rsid w:val="00D920CE"/>
    <w:rsid w:val="00DA57AA"/>
    <w:rsid w:val="00DC54EF"/>
    <w:rsid w:val="00DD743B"/>
    <w:rsid w:val="00DE4E50"/>
    <w:rsid w:val="00DF3EB3"/>
    <w:rsid w:val="00E1051F"/>
    <w:rsid w:val="00E76226"/>
    <w:rsid w:val="00E86868"/>
    <w:rsid w:val="00EE1878"/>
    <w:rsid w:val="00F32E3A"/>
    <w:rsid w:val="00F4376B"/>
    <w:rsid w:val="00F54D7A"/>
    <w:rsid w:val="00F63A0B"/>
    <w:rsid w:val="00F63B69"/>
    <w:rsid w:val="00F7348A"/>
    <w:rsid w:val="00F86F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0CCFBF"/>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B6"/>
  </w:style>
  <w:style w:type="paragraph" w:styleId="Ttulo1">
    <w:name w:val="heading 1"/>
    <w:basedOn w:val="Normal"/>
    <w:next w:val="Normal"/>
    <w:link w:val="Ttulo1Car"/>
    <w:qFormat/>
    <w:rsid w:val="009632C4"/>
    <w:pPr>
      <w:keepNext/>
      <w:spacing w:after="0" w:line="240" w:lineRule="auto"/>
      <w:jc w:val="center"/>
      <w:outlineLvl w:val="0"/>
    </w:pPr>
    <w:rPr>
      <w:rFonts w:ascii="Century Gothic" w:eastAsia="Times New Roman" w:hAnsi="Century Gothic" w:cs="Times New Roman"/>
      <w:b/>
      <w:sz w:val="24"/>
      <w:szCs w:val="20"/>
      <w:lang w:val="es-ES_tradnl" w:eastAsia="es-ES"/>
    </w:rPr>
  </w:style>
  <w:style w:type="paragraph" w:styleId="Ttulo2">
    <w:name w:val="heading 2"/>
    <w:basedOn w:val="Normal"/>
    <w:next w:val="Normal"/>
    <w:link w:val="Ttulo2Car"/>
    <w:semiHidden/>
    <w:unhideWhenUsed/>
    <w:qFormat/>
    <w:rsid w:val="009632C4"/>
    <w:pPr>
      <w:keepNext/>
      <w:spacing w:after="0" w:line="240" w:lineRule="auto"/>
      <w:jc w:val="center"/>
      <w:outlineLvl w:val="1"/>
    </w:pPr>
    <w:rPr>
      <w:rFonts w:ascii="Arial" w:eastAsia="Times New Roman" w:hAnsi="Arial" w:cs="Arial"/>
      <w:b/>
      <w:bCs/>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D7699B"/>
    <w:rPr>
      <w:rFonts w:ascii="Catamaran Medium" w:hAnsi="Catamaran Medium"/>
      <w:color w:val="316094"/>
      <w:sz w:val="16"/>
    </w:rPr>
  </w:style>
  <w:style w:type="character" w:customStyle="1" w:styleId="Ttulo1Car">
    <w:name w:val="Título 1 Car"/>
    <w:basedOn w:val="Fuentedeprrafopredeter"/>
    <w:link w:val="Ttulo1"/>
    <w:rsid w:val="009632C4"/>
    <w:rPr>
      <w:rFonts w:ascii="Century Gothic" w:eastAsia="Times New Roman" w:hAnsi="Century Gothic" w:cs="Times New Roman"/>
      <w:b/>
      <w:sz w:val="24"/>
      <w:szCs w:val="20"/>
      <w:lang w:val="es-ES_tradnl" w:eastAsia="es-ES"/>
    </w:rPr>
  </w:style>
  <w:style w:type="character" w:customStyle="1" w:styleId="Ttulo2Car">
    <w:name w:val="Título 2 Car"/>
    <w:basedOn w:val="Fuentedeprrafopredeter"/>
    <w:link w:val="Ttulo2"/>
    <w:semiHidden/>
    <w:rsid w:val="009632C4"/>
    <w:rPr>
      <w:rFonts w:ascii="Arial" w:eastAsia="Times New Roman" w:hAnsi="Arial" w:cs="Arial"/>
      <w:b/>
      <w:bCs/>
      <w:sz w:val="20"/>
      <w:szCs w:val="20"/>
      <w:lang w:val="es-ES_tradnl" w:eastAsia="es-ES"/>
    </w:rPr>
  </w:style>
  <w:style w:type="character" w:styleId="Textoennegrita">
    <w:name w:val="Strong"/>
    <w:qFormat/>
    <w:rsid w:val="009632C4"/>
    <w:rPr>
      <w:b/>
      <w:bCs w:val="0"/>
    </w:rPr>
  </w:style>
  <w:style w:type="paragraph" w:styleId="Textoindependiente">
    <w:name w:val="Body Text"/>
    <w:basedOn w:val="Normal"/>
    <w:link w:val="TextoindependienteCar"/>
    <w:semiHidden/>
    <w:unhideWhenUsed/>
    <w:rsid w:val="009632C4"/>
    <w:pPr>
      <w:tabs>
        <w:tab w:val="left" w:pos="5760"/>
      </w:tabs>
      <w:spacing w:after="0" w:line="240" w:lineRule="auto"/>
      <w:jc w:val="right"/>
    </w:pPr>
    <w:rPr>
      <w:rFonts w:ascii="ZapfHumnst Dm BT" w:eastAsia="Times New Roman" w:hAnsi="ZapfHumnst Dm BT" w:cs="Times New Roman"/>
      <w:sz w:val="20"/>
      <w:szCs w:val="24"/>
      <w:lang w:eastAsia="es-ES"/>
    </w:rPr>
  </w:style>
  <w:style w:type="character" w:customStyle="1" w:styleId="TextoindependienteCar">
    <w:name w:val="Texto independiente Car"/>
    <w:basedOn w:val="Fuentedeprrafopredeter"/>
    <w:link w:val="Textoindependiente"/>
    <w:semiHidden/>
    <w:rsid w:val="009632C4"/>
    <w:rPr>
      <w:rFonts w:ascii="ZapfHumnst Dm BT" w:eastAsia="Times New Roman" w:hAnsi="ZapfHumnst Dm BT" w:cs="Times New Roman"/>
      <w:sz w:val="20"/>
      <w:szCs w:val="24"/>
      <w:lang w:eastAsia="es-ES"/>
    </w:rPr>
  </w:style>
  <w:style w:type="paragraph" w:styleId="Textoindependiente3">
    <w:name w:val="Body Text 3"/>
    <w:basedOn w:val="Normal"/>
    <w:link w:val="Textoindependiente3Car"/>
    <w:semiHidden/>
    <w:unhideWhenUsed/>
    <w:rsid w:val="009632C4"/>
    <w:pPr>
      <w:spacing w:after="0" w:line="240" w:lineRule="auto"/>
      <w:jc w:val="both"/>
    </w:pPr>
    <w:rPr>
      <w:rFonts w:ascii="Garamond" w:eastAsia="Times New Roman" w:hAnsi="Garamond" w:cs="Times New Roman"/>
      <w:sz w:val="24"/>
      <w:szCs w:val="24"/>
      <w:lang w:val="es-ES_tradnl" w:eastAsia="es-ES"/>
    </w:rPr>
  </w:style>
  <w:style w:type="character" w:customStyle="1" w:styleId="Textoindependiente3Car">
    <w:name w:val="Texto independiente 3 Car"/>
    <w:basedOn w:val="Fuentedeprrafopredeter"/>
    <w:link w:val="Textoindependiente3"/>
    <w:semiHidden/>
    <w:rsid w:val="009632C4"/>
    <w:rPr>
      <w:rFonts w:ascii="Garamond" w:eastAsia="Times New Roman" w:hAnsi="Garamond" w:cs="Times New Roman"/>
      <w:sz w:val="24"/>
      <w:szCs w:val="24"/>
      <w:lang w:val="es-ES_tradnl" w:eastAsia="es-ES"/>
    </w:rPr>
  </w:style>
  <w:style w:type="paragraph" w:customStyle="1" w:styleId="Textoindependiente21">
    <w:name w:val="Texto independiente 21"/>
    <w:basedOn w:val="Normal"/>
    <w:rsid w:val="009632C4"/>
    <w:pPr>
      <w:spacing w:after="0" w:line="240" w:lineRule="auto"/>
      <w:jc w:val="both"/>
    </w:pPr>
    <w:rPr>
      <w:rFonts w:ascii="Times New Roman" w:eastAsia="Times New Roman" w:hAnsi="Times New Roman" w:cs="Times New Roman"/>
      <w:b/>
      <w:sz w:val="24"/>
      <w:szCs w:val="20"/>
      <w:lang w:val="es-ES_tradnl" w:eastAsia="es-ES"/>
    </w:rPr>
  </w:style>
  <w:style w:type="paragraph" w:styleId="Prrafodelista">
    <w:name w:val="List Paragraph"/>
    <w:basedOn w:val="Normal"/>
    <w:uiPriority w:val="34"/>
    <w:qFormat/>
    <w:rsid w:val="009632C4"/>
    <w:pPr>
      <w:ind w:left="720"/>
      <w:contextualSpacing/>
    </w:pPr>
  </w:style>
  <w:style w:type="paragraph" w:customStyle="1" w:styleId="Default">
    <w:name w:val="Default"/>
    <w:rsid w:val="007379EE"/>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696851955">
      <w:bodyDiv w:val="1"/>
      <w:marLeft w:val="0"/>
      <w:marRight w:val="0"/>
      <w:marTop w:val="0"/>
      <w:marBottom w:val="0"/>
      <w:divBdr>
        <w:top w:val="none" w:sz="0" w:space="0" w:color="auto"/>
        <w:left w:val="none" w:sz="0" w:space="0" w:color="auto"/>
        <w:bottom w:val="none" w:sz="0" w:space="0" w:color="auto"/>
        <w:right w:val="none" w:sz="0" w:space="0" w:color="auto"/>
      </w:divBdr>
    </w:div>
    <w:div w:id="756050710">
      <w:bodyDiv w:val="1"/>
      <w:marLeft w:val="0"/>
      <w:marRight w:val="0"/>
      <w:marTop w:val="0"/>
      <w:marBottom w:val="0"/>
      <w:divBdr>
        <w:top w:val="none" w:sz="0" w:space="0" w:color="auto"/>
        <w:left w:val="none" w:sz="0" w:space="0" w:color="auto"/>
        <w:bottom w:val="none" w:sz="0" w:space="0" w:color="auto"/>
        <w:right w:val="none" w:sz="0" w:space="0" w:color="auto"/>
      </w:divBdr>
    </w:div>
    <w:div w:id="104124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C84642" w:rsidP="00C84642">
          <w:pPr>
            <w:pStyle w:val="D6A8D0F04E8343F58C845E8A34A096CF3"/>
          </w:pPr>
          <w:r w:rsidRPr="007B65D1">
            <w:rPr>
              <w:rStyle w:val="Textodelmarcadordeposicin"/>
              <w:rFonts w:ascii="Catamaran Medium" w:hAnsi="Catamaran Medium" w:cs="Catamaran Medium"/>
              <w:sz w:val="16"/>
              <w:szCs w:val="16"/>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tamaran Medium">
    <w:altName w:val="Vijaya"/>
    <w:charset w:val="00"/>
    <w:family w:val="auto"/>
    <w:pitch w:val="variable"/>
    <w:sig w:usb0="00100007" w:usb1="00000000" w:usb2="00000000" w:usb3="00000000" w:csb0="00000093" w:csb1="00000000"/>
  </w:font>
  <w:font w:name="ZapfHumnst Dm BT">
    <w:altName w:val="Lucida Sans Unicode"/>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42"/>
    <w:rsid w:val="000D5435"/>
    <w:rsid w:val="002771BE"/>
    <w:rsid w:val="00346520"/>
    <w:rsid w:val="003E72B5"/>
    <w:rsid w:val="00402477"/>
    <w:rsid w:val="005F1D15"/>
    <w:rsid w:val="00654C1A"/>
    <w:rsid w:val="00713472"/>
    <w:rsid w:val="00A00139"/>
    <w:rsid w:val="00A252F0"/>
    <w:rsid w:val="00BC562D"/>
    <w:rsid w:val="00C84642"/>
    <w:rsid w:val="00D34F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4642"/>
    <w:rPr>
      <w:color w:val="808080"/>
    </w:rPr>
  </w:style>
  <w:style w:type="paragraph" w:customStyle="1" w:styleId="E52354A5F7404CEB939F2F165EC80D0E">
    <w:name w:val="E52354A5F7404CEB939F2F165EC80D0E"/>
    <w:rsid w:val="00C84642"/>
  </w:style>
  <w:style w:type="paragraph" w:customStyle="1" w:styleId="ABC9C5CDF0DF41E6AF0C1D3AABD0ABC4">
    <w:name w:val="ABC9C5CDF0DF41E6AF0C1D3AABD0ABC4"/>
    <w:rsid w:val="00C84642"/>
  </w:style>
  <w:style w:type="paragraph" w:customStyle="1" w:styleId="710A6C38E73543AABD8F5342A45F232E">
    <w:name w:val="710A6C38E73543AABD8F5342A45F232E"/>
    <w:rsid w:val="00C84642"/>
  </w:style>
  <w:style w:type="paragraph" w:customStyle="1" w:styleId="D6A8D0F04E8343F58C845E8A34A096CF">
    <w:name w:val="D6A8D0F04E8343F58C845E8A34A096CF"/>
    <w:rsid w:val="00C84642"/>
    <w:rPr>
      <w:rFonts w:eastAsiaTheme="minorHAnsi"/>
      <w:lang w:eastAsia="en-US"/>
    </w:rPr>
  </w:style>
  <w:style w:type="paragraph" w:customStyle="1" w:styleId="D6A8D0F04E8343F58C845E8A34A096CF1">
    <w:name w:val="D6A8D0F04E8343F58C845E8A34A096CF1"/>
    <w:rsid w:val="00C84642"/>
    <w:rPr>
      <w:rFonts w:eastAsiaTheme="minorHAnsi"/>
      <w:lang w:eastAsia="en-US"/>
    </w:rPr>
  </w:style>
  <w:style w:type="paragraph" w:customStyle="1" w:styleId="2958B978D6F74E18BAB703329C8B2CCC">
    <w:name w:val="2958B978D6F74E18BAB703329C8B2CCC"/>
    <w:rsid w:val="00C84642"/>
  </w:style>
  <w:style w:type="paragraph" w:customStyle="1" w:styleId="D6A8D0F04E8343F58C845E8A34A096CF2">
    <w:name w:val="D6A8D0F04E8343F58C845E8A34A096CF2"/>
    <w:rsid w:val="00C84642"/>
    <w:rPr>
      <w:rFonts w:eastAsiaTheme="minorHAnsi"/>
      <w:lang w:eastAsia="en-US"/>
    </w:rPr>
  </w:style>
  <w:style w:type="paragraph" w:customStyle="1" w:styleId="D6A8D0F04E8343F58C845E8A34A096CF3">
    <w:name w:val="D6A8D0F04E8343F58C845E8A34A096CF3"/>
    <w:rsid w:val="00C8464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4E6F1-EC3D-4339-9303-58A15A44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1209</Words>
  <Characters>6652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borrar</cp:lastModifiedBy>
  <cp:revision>3</cp:revision>
  <dcterms:created xsi:type="dcterms:W3CDTF">2022-01-10T09:01:00Z</dcterms:created>
  <dcterms:modified xsi:type="dcterms:W3CDTF">2022-01-10T09:03:00Z</dcterms:modified>
</cp:coreProperties>
</file>