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000938" w:rsidTr="00000938">
        <w:tc>
          <w:tcPr>
            <w:tcW w:w="8931" w:type="dxa"/>
          </w:tcPr>
          <w:p w:rsidR="00000938" w:rsidRPr="0036369E" w:rsidRDefault="00000938" w:rsidP="00231FDB">
            <w:pPr>
              <w:spacing w:after="0" w:line="240" w:lineRule="auto"/>
              <w:jc w:val="center"/>
              <w:rPr>
                <w:rFonts w:asciiTheme="minorHAnsi" w:hAnsiTheme="minorHAnsi" w:cstheme="minorHAnsi"/>
                <w:b/>
              </w:rPr>
            </w:pPr>
            <w:r w:rsidRPr="0036369E">
              <w:rPr>
                <w:rFonts w:asciiTheme="minorHAnsi" w:hAnsiTheme="minorHAnsi" w:cstheme="minorHAnsi"/>
                <w:b/>
              </w:rPr>
              <w:t>CONVENIO ESPECÍFICO DE COLABORACIÓN PARA MOVILIDAD DE ESTUDIANTES</w:t>
            </w:r>
          </w:p>
          <w:p w:rsidR="00000938" w:rsidRPr="0036369E" w:rsidRDefault="00000938" w:rsidP="00231FDB">
            <w:pPr>
              <w:tabs>
                <w:tab w:val="left" w:pos="5119"/>
              </w:tabs>
              <w:spacing w:after="0" w:line="240" w:lineRule="auto"/>
              <w:jc w:val="center"/>
              <w:rPr>
                <w:rFonts w:asciiTheme="minorHAnsi" w:hAnsiTheme="minorHAnsi" w:cstheme="minorHAnsi"/>
                <w:b/>
              </w:rPr>
            </w:pPr>
          </w:p>
          <w:p w:rsidR="00000938" w:rsidRDefault="00000938" w:rsidP="00231FDB">
            <w:pPr>
              <w:spacing w:after="0" w:line="240" w:lineRule="auto"/>
              <w:jc w:val="center"/>
            </w:pPr>
            <w:r w:rsidRPr="0036369E">
              <w:rPr>
                <w:rFonts w:asciiTheme="minorHAnsi" w:hAnsiTheme="minorHAnsi" w:cstheme="minorHAnsi"/>
                <w:b/>
              </w:rPr>
              <w:t>entre</w:t>
            </w:r>
          </w:p>
        </w:tc>
      </w:tr>
      <w:tr w:rsidR="00000938" w:rsidTr="00000938">
        <w:tc>
          <w:tcPr>
            <w:tcW w:w="8931" w:type="dxa"/>
          </w:tcPr>
          <w:p w:rsidR="00000938" w:rsidRPr="005D4BB3" w:rsidRDefault="00000938" w:rsidP="005D4BB3">
            <w:pPr>
              <w:spacing w:after="0" w:line="240" w:lineRule="auto"/>
              <w:jc w:val="both"/>
              <w:rPr>
                <w:rFonts w:asciiTheme="minorHAnsi" w:hAnsiTheme="minorHAnsi" w:cstheme="minorHAnsi"/>
                <w:b/>
              </w:rPr>
            </w:pPr>
            <w:r w:rsidRPr="005D4BB3">
              <w:rPr>
                <w:rFonts w:asciiTheme="minorHAnsi" w:hAnsiTheme="minorHAnsi" w:cstheme="minorHAnsi"/>
                <w:b/>
                <w:lang w:val="es-ES_tradnl"/>
              </w:rPr>
              <w:t xml:space="preserve">De una parte, D. Julián Cuevas González, Vicerrector de Internacionalización de la UNIVERSIDAD DE ALMERÍA, con domicilio social en Almería, Ctra. Sacramento, s/n, La Cañada de San Urbano, 04120, actuando por delegación del representante legal de la Universidad, el Rector, en virtud de la Resolución de 29 de octubre de 2019 de la Universidad de Almería por la que se determina la estructura de las áreas de funcionamiento del Rectorado y delegación de competencias (BOJA nº </w:t>
            </w:r>
            <w:r>
              <w:rPr>
                <w:rFonts w:asciiTheme="minorHAnsi" w:hAnsiTheme="minorHAnsi" w:cstheme="minorHAnsi"/>
                <w:b/>
                <w:lang w:val="es-ES_tradnl"/>
              </w:rPr>
              <w:t>214, de 6 de noviembre de 2019)</w:t>
            </w:r>
          </w:p>
          <w:p w:rsidR="00000938" w:rsidRDefault="00000938" w:rsidP="00284D71">
            <w:pPr>
              <w:spacing w:after="0" w:line="240" w:lineRule="auto"/>
              <w:jc w:val="both"/>
            </w:pPr>
          </w:p>
        </w:tc>
      </w:tr>
      <w:tr w:rsidR="00000938" w:rsidTr="00000938">
        <w:tc>
          <w:tcPr>
            <w:tcW w:w="8931" w:type="dxa"/>
          </w:tcPr>
          <w:p w:rsidR="00000938" w:rsidRPr="00313A76" w:rsidRDefault="00000938" w:rsidP="00231FDB">
            <w:pPr>
              <w:spacing w:after="0" w:line="240" w:lineRule="auto"/>
              <w:jc w:val="center"/>
              <w:rPr>
                <w:rFonts w:asciiTheme="minorHAnsi" w:hAnsiTheme="minorHAnsi" w:cstheme="minorHAnsi"/>
                <w:b/>
              </w:rPr>
            </w:pPr>
            <w:r w:rsidRPr="0036369E">
              <w:rPr>
                <w:rFonts w:asciiTheme="minorHAnsi" w:hAnsiTheme="minorHAnsi" w:cstheme="minorHAnsi"/>
                <w:b/>
              </w:rPr>
              <w:t>y</w:t>
            </w:r>
          </w:p>
        </w:tc>
      </w:tr>
      <w:tr w:rsidR="00000938" w:rsidTr="00000938">
        <w:tc>
          <w:tcPr>
            <w:tcW w:w="8931" w:type="dxa"/>
          </w:tcPr>
          <w:p w:rsidR="00000938" w:rsidRDefault="00000938" w:rsidP="00284D71">
            <w:pPr>
              <w:spacing w:after="0" w:line="240" w:lineRule="auto"/>
              <w:jc w:val="both"/>
              <w:rPr>
                <w:rFonts w:asciiTheme="minorHAnsi" w:hAnsiTheme="minorHAnsi" w:cstheme="minorHAnsi"/>
                <w:b/>
                <w:caps/>
                <w:color w:val="0000CC"/>
                <w:lang w:eastAsia="ko-KR"/>
              </w:rPr>
            </w:pPr>
            <w:r w:rsidRPr="0036369E">
              <w:rPr>
                <w:rFonts w:asciiTheme="minorHAnsi" w:hAnsiTheme="minorHAnsi" w:cstheme="minorHAnsi"/>
                <w:b/>
                <w:caps/>
                <w:color w:val="0000CC"/>
                <w:lang w:eastAsia="ko-KR"/>
              </w:rPr>
              <w:t>nombre universidad (país)</w:t>
            </w:r>
            <w:r w:rsidRPr="0036369E">
              <w:rPr>
                <w:rFonts w:asciiTheme="minorHAnsi" w:hAnsiTheme="minorHAnsi" w:cstheme="minorHAnsi"/>
                <w:b/>
                <w:lang w:eastAsia="ko-KR"/>
              </w:rPr>
              <w:t xml:space="preserve">, </w:t>
            </w:r>
            <w:r w:rsidRPr="0036369E">
              <w:rPr>
                <w:rFonts w:asciiTheme="minorHAnsi" w:hAnsiTheme="minorHAnsi" w:cstheme="minorHAnsi"/>
                <w:b/>
              </w:rPr>
              <w:t xml:space="preserve">representada por </w:t>
            </w:r>
            <w:r w:rsidRPr="0036369E">
              <w:rPr>
                <w:rFonts w:asciiTheme="minorHAnsi" w:hAnsiTheme="minorHAnsi" w:cstheme="minorHAnsi"/>
                <w:b/>
                <w:caps/>
                <w:color w:val="0000CC"/>
                <w:lang w:eastAsia="ko-KR"/>
              </w:rPr>
              <w:t>NOMBRE RECTOR</w:t>
            </w:r>
            <w:r w:rsidRPr="0036369E">
              <w:rPr>
                <w:rFonts w:asciiTheme="minorHAnsi" w:hAnsiTheme="minorHAnsi" w:cstheme="minorHAnsi"/>
                <w:b/>
              </w:rPr>
              <w:t xml:space="preserve">, en su calidad de representante legal y Rector </w:t>
            </w:r>
            <w:r w:rsidRPr="0036369E">
              <w:rPr>
                <w:rFonts w:asciiTheme="minorHAnsi" w:hAnsiTheme="minorHAnsi" w:cstheme="minorHAnsi"/>
                <w:b/>
                <w:caps/>
                <w:color w:val="0000CC"/>
                <w:lang w:eastAsia="ko-KR"/>
              </w:rPr>
              <w:t>NOMBRAMIENTO RECTOR</w:t>
            </w:r>
            <w:r w:rsidRPr="0036369E">
              <w:rPr>
                <w:rFonts w:asciiTheme="minorHAnsi" w:hAnsiTheme="minorHAnsi" w:cstheme="minorHAnsi"/>
                <w:b/>
                <w:color w:val="FF0000"/>
              </w:rPr>
              <w:t xml:space="preserve"> </w:t>
            </w:r>
            <w:r w:rsidRPr="0036369E">
              <w:rPr>
                <w:rFonts w:asciiTheme="minorHAnsi" w:hAnsiTheme="minorHAnsi" w:cstheme="minorHAnsi"/>
                <w:b/>
              </w:rPr>
              <w:t xml:space="preserve">con domicilio </w:t>
            </w:r>
            <w:proofErr w:type="spellStart"/>
            <w:r w:rsidRPr="0036369E">
              <w:rPr>
                <w:rFonts w:asciiTheme="minorHAnsi" w:hAnsiTheme="minorHAnsi" w:cstheme="minorHAnsi"/>
                <w:b/>
                <w:caps/>
                <w:color w:val="0000CC"/>
                <w:lang w:eastAsia="ko-KR"/>
              </w:rPr>
              <w:t>DOMICILIO</w:t>
            </w:r>
            <w:proofErr w:type="spellEnd"/>
            <w:r w:rsidRPr="0036369E">
              <w:rPr>
                <w:rFonts w:asciiTheme="minorHAnsi" w:hAnsiTheme="minorHAnsi" w:cstheme="minorHAnsi"/>
                <w:b/>
                <w:caps/>
                <w:color w:val="0000CC"/>
                <w:lang w:eastAsia="ko-KR"/>
              </w:rPr>
              <w:t xml:space="preserve"> INSTITUCIÓN</w:t>
            </w:r>
          </w:p>
          <w:p w:rsidR="00000938" w:rsidRDefault="00000938" w:rsidP="00284D71">
            <w:pPr>
              <w:spacing w:after="0" w:line="240" w:lineRule="auto"/>
              <w:jc w:val="both"/>
            </w:pPr>
          </w:p>
        </w:tc>
      </w:tr>
      <w:tr w:rsidR="00000938" w:rsidTr="00000938">
        <w:tc>
          <w:tcPr>
            <w:tcW w:w="8931" w:type="dxa"/>
            <w:vAlign w:val="center"/>
          </w:tcPr>
          <w:p w:rsidR="00000938" w:rsidRDefault="00000938" w:rsidP="00284D71">
            <w:pPr>
              <w:spacing w:after="0"/>
              <w:jc w:val="center"/>
              <w:rPr>
                <w:rFonts w:asciiTheme="minorHAnsi" w:hAnsiTheme="minorHAnsi" w:cstheme="minorHAnsi"/>
                <w:b/>
                <w:caps/>
              </w:rPr>
            </w:pPr>
            <w:r>
              <w:rPr>
                <w:rFonts w:asciiTheme="minorHAnsi" w:hAnsiTheme="minorHAnsi" w:cstheme="minorHAnsi"/>
                <w:b/>
                <w:caps/>
              </w:rPr>
              <w:t>C</w:t>
            </w:r>
            <w:r w:rsidRPr="0036369E">
              <w:rPr>
                <w:rFonts w:asciiTheme="minorHAnsi" w:hAnsiTheme="minorHAnsi" w:cstheme="minorHAnsi"/>
                <w:b/>
                <w:caps/>
              </w:rPr>
              <w:t>ONSIDERACIONES</w:t>
            </w:r>
          </w:p>
          <w:p w:rsidR="00000938" w:rsidRDefault="00000938" w:rsidP="00284D71">
            <w:pPr>
              <w:spacing w:after="0"/>
              <w:jc w:val="center"/>
            </w:pPr>
          </w:p>
        </w:tc>
      </w:tr>
      <w:tr w:rsidR="00000938" w:rsidTr="00000938">
        <w:tc>
          <w:tcPr>
            <w:tcW w:w="8931" w:type="dxa"/>
          </w:tcPr>
          <w:p w:rsidR="00000938" w:rsidRDefault="00C455F8" w:rsidP="00104587">
            <w:pPr>
              <w:jc w:val="both"/>
            </w:pPr>
            <w:r>
              <w:rPr>
                <w:rFonts w:asciiTheme="minorHAnsi" w:hAnsiTheme="minorHAnsi" w:cstheme="minorHAnsi"/>
              </w:rPr>
              <w:t>L</w:t>
            </w:r>
            <w:bookmarkStart w:id="0" w:name="_GoBack"/>
            <w:bookmarkEnd w:id="0"/>
            <w:r w:rsidR="00000938" w:rsidRPr="0036369E">
              <w:rPr>
                <w:rFonts w:asciiTheme="minorHAnsi" w:hAnsiTheme="minorHAnsi" w:cstheme="minorHAnsi"/>
              </w:rPr>
              <w:t xml:space="preserve">a Universidad de Almería (en adelante UAL) y la </w:t>
            </w:r>
            <w:r w:rsidR="00000938" w:rsidRPr="0036369E">
              <w:rPr>
                <w:rFonts w:asciiTheme="minorHAnsi" w:hAnsiTheme="minorHAnsi" w:cstheme="minorHAnsi"/>
                <w:lang w:val="es-PY"/>
              </w:rPr>
              <w:t xml:space="preserve">Universidad de </w:t>
            </w:r>
            <w:r w:rsidR="00000938" w:rsidRPr="00D80914">
              <w:rPr>
                <w:rFonts w:asciiTheme="minorHAnsi" w:hAnsiTheme="minorHAnsi" w:cstheme="minorHAnsi"/>
                <w:caps/>
                <w:color w:val="0000CC"/>
                <w:lang w:eastAsia="ko-KR"/>
              </w:rPr>
              <w:t>NOMBRE UNIVERSIDAD</w:t>
            </w:r>
            <w:r w:rsidR="00000938" w:rsidRPr="0036369E">
              <w:rPr>
                <w:rFonts w:asciiTheme="minorHAnsi" w:hAnsiTheme="minorHAnsi" w:cstheme="minorHAnsi"/>
                <w:b/>
                <w:caps/>
                <w:color w:val="0000CC"/>
                <w:lang w:eastAsia="ko-KR"/>
              </w:rPr>
              <w:t xml:space="preserve"> </w:t>
            </w:r>
            <w:r w:rsidR="00000938" w:rsidRPr="0036369E">
              <w:rPr>
                <w:rFonts w:asciiTheme="minorHAnsi" w:hAnsiTheme="minorHAnsi" w:cstheme="minorHAnsi"/>
                <w:lang w:val="es-PY"/>
              </w:rPr>
              <w:t xml:space="preserve">(en adelante </w:t>
            </w:r>
            <w:r w:rsidR="00000938" w:rsidRPr="0036369E">
              <w:rPr>
                <w:rFonts w:asciiTheme="minorHAnsi" w:hAnsiTheme="minorHAnsi" w:cstheme="minorHAnsi"/>
                <w:caps/>
                <w:color w:val="0000CC"/>
                <w:lang w:eastAsia="ko-KR"/>
              </w:rPr>
              <w:t>SIGLAS DE LA INSTITUCIÓN</w:t>
            </w:r>
            <w:r w:rsidR="00000938" w:rsidRPr="0036369E">
              <w:rPr>
                <w:rFonts w:asciiTheme="minorHAnsi" w:hAnsiTheme="minorHAnsi" w:cstheme="minorHAnsi"/>
                <w:lang w:val="es-PY"/>
              </w:rPr>
              <w:t>)</w:t>
            </w:r>
            <w:r w:rsidR="00000938" w:rsidRPr="0036369E">
              <w:rPr>
                <w:rFonts w:asciiTheme="minorHAnsi" w:hAnsiTheme="minorHAnsi" w:cstheme="minorHAnsi"/>
              </w:rPr>
              <w:t xml:space="preserve"> deciden establecer un Convenio Específico de Colaboración, de acuerdo con las siguientes</w:t>
            </w:r>
          </w:p>
        </w:tc>
      </w:tr>
      <w:tr w:rsidR="00000938" w:rsidTr="00000938">
        <w:tc>
          <w:tcPr>
            <w:tcW w:w="8931" w:type="dxa"/>
          </w:tcPr>
          <w:p w:rsidR="00000938" w:rsidRDefault="00000938" w:rsidP="00284D71">
            <w:pPr>
              <w:jc w:val="center"/>
            </w:pPr>
            <w:r>
              <w:rPr>
                <w:rFonts w:asciiTheme="minorHAnsi" w:hAnsiTheme="minorHAnsi" w:cstheme="minorHAnsi"/>
                <w:b/>
                <w:caps/>
              </w:rPr>
              <w:t>CLÁUSULAS</w:t>
            </w:r>
          </w:p>
        </w:tc>
      </w:tr>
      <w:tr w:rsidR="00000938" w:rsidTr="00000938">
        <w:tc>
          <w:tcPr>
            <w:tcW w:w="8931" w:type="dxa"/>
          </w:tcPr>
          <w:p w:rsidR="00000938" w:rsidRDefault="00000938" w:rsidP="008C2B46">
            <w:pPr>
              <w:spacing w:after="120" w:line="240" w:lineRule="auto"/>
              <w:jc w:val="both"/>
            </w:pPr>
            <w:r w:rsidRPr="000F6AB3">
              <w:rPr>
                <w:rFonts w:asciiTheme="minorHAnsi" w:hAnsiTheme="minorHAnsi" w:cstheme="minorHAnsi"/>
                <w:b/>
                <w:lang w:val="es-ES_tradnl"/>
              </w:rPr>
              <w:t>1.</w:t>
            </w:r>
            <w:r>
              <w:rPr>
                <w:rFonts w:asciiTheme="minorHAnsi" w:hAnsiTheme="minorHAnsi" w:cstheme="minorHAnsi"/>
                <w:b/>
                <w:lang w:val="es-ES_tradnl"/>
              </w:rPr>
              <w:t xml:space="preserve"> </w:t>
            </w:r>
            <w:r w:rsidRPr="000F6AB3">
              <w:rPr>
                <w:rFonts w:asciiTheme="minorHAnsi" w:hAnsiTheme="minorHAnsi" w:cstheme="minorHAnsi"/>
                <w:b/>
                <w:lang w:val="es-ES_tradnl"/>
              </w:rPr>
              <w:t>De las movilidades</w:t>
            </w:r>
          </w:p>
        </w:tc>
      </w:tr>
      <w:tr w:rsidR="00000938" w:rsidTr="00000938">
        <w:tc>
          <w:tcPr>
            <w:tcW w:w="8931" w:type="dxa"/>
          </w:tcPr>
          <w:p w:rsidR="00000938" w:rsidRDefault="00000938" w:rsidP="00B25CEE">
            <w:pPr>
              <w:spacing w:after="0" w:line="240" w:lineRule="auto"/>
              <w:jc w:val="both"/>
            </w:pPr>
            <w:r w:rsidRPr="000A7303">
              <w:rPr>
                <w:rStyle w:val="hps"/>
                <w:rFonts w:asciiTheme="minorHAnsi" w:eastAsia="Malgun Gothic" w:hAnsiTheme="minorHAnsi" w:cstheme="minorHAnsi"/>
                <w:lang w:eastAsia="en-US"/>
              </w:rPr>
              <w:t>1.</w:t>
            </w:r>
            <w:r>
              <w:rPr>
                <w:rStyle w:val="hps"/>
                <w:rFonts w:asciiTheme="minorHAnsi" w:hAnsiTheme="minorHAnsi" w:cstheme="minorHAnsi"/>
              </w:rPr>
              <w:t xml:space="preserve"> </w:t>
            </w:r>
            <w:r w:rsidRPr="00284D71">
              <w:rPr>
                <w:rStyle w:val="hps"/>
                <w:rFonts w:asciiTheme="minorHAnsi" w:hAnsiTheme="minorHAnsi" w:cstheme="minorHAnsi"/>
              </w:rPr>
              <w:t xml:space="preserve">Las universidades de origen y de acogida garantizarán que el número de estudiantes de intercambio participantes en este programa no excederá de </w:t>
            </w:r>
            <w:r w:rsidRPr="00000938">
              <w:rPr>
                <w:rStyle w:val="hps"/>
                <w:rFonts w:asciiTheme="minorHAnsi" w:eastAsia="Malgun Gothic" w:hAnsiTheme="minorHAnsi" w:cstheme="minorHAnsi"/>
                <w:color w:val="0000CC"/>
                <w:lang w:eastAsia="en-US"/>
              </w:rPr>
              <w:t>Número de alumnos de intercambio</w:t>
            </w:r>
            <w:r w:rsidRPr="00000938">
              <w:rPr>
                <w:rStyle w:val="hps"/>
                <w:rFonts w:asciiTheme="minorHAnsi" w:hAnsiTheme="minorHAnsi" w:cstheme="minorHAnsi"/>
                <w:color w:val="FF0000"/>
              </w:rPr>
              <w:t xml:space="preserve"> </w:t>
            </w:r>
            <w:r w:rsidRPr="00000938">
              <w:rPr>
                <w:rStyle w:val="hps"/>
                <w:rFonts w:asciiTheme="minorHAnsi" w:hAnsiTheme="minorHAnsi" w:cstheme="minorHAnsi"/>
              </w:rPr>
              <w:t>candidatos por institución</w:t>
            </w:r>
            <w:r w:rsidRPr="00000938">
              <w:rPr>
                <w:rFonts w:asciiTheme="minorHAnsi" w:hAnsiTheme="minorHAnsi" w:cstheme="minorHAnsi"/>
              </w:rPr>
              <w:t xml:space="preserve"> y </w:t>
            </w:r>
            <w:r w:rsidRPr="00000938">
              <w:rPr>
                <w:rStyle w:val="hps"/>
                <w:rFonts w:asciiTheme="minorHAnsi" w:hAnsiTheme="minorHAnsi" w:cstheme="minorHAnsi"/>
              </w:rPr>
              <w:t xml:space="preserve">por curso académico (lo que equivale a </w:t>
            </w:r>
            <w:r w:rsidRPr="00000938">
              <w:rPr>
                <w:rStyle w:val="hps"/>
                <w:rFonts w:asciiTheme="minorHAnsi" w:eastAsia="Malgun Gothic" w:hAnsiTheme="minorHAnsi" w:cstheme="minorHAnsi"/>
                <w:color w:val="0000CC"/>
                <w:lang w:eastAsia="en-US"/>
              </w:rPr>
              <w:t>X</w:t>
            </w:r>
            <w:r w:rsidRPr="00000938">
              <w:rPr>
                <w:rStyle w:val="hps"/>
                <w:rFonts w:asciiTheme="minorHAnsi" w:hAnsiTheme="minorHAnsi" w:cstheme="minorHAnsi"/>
              </w:rPr>
              <w:t xml:space="preserve"> nominaciones</w:t>
            </w:r>
            <w:r>
              <w:rPr>
                <w:rStyle w:val="hps"/>
                <w:rFonts w:asciiTheme="minorHAnsi" w:hAnsiTheme="minorHAnsi" w:cstheme="minorHAnsi"/>
              </w:rPr>
              <w:t xml:space="preserve"> de movilidades semestrales)</w:t>
            </w:r>
            <w:r w:rsidRPr="008C2B46">
              <w:rPr>
                <w:rStyle w:val="hps"/>
                <w:rFonts w:asciiTheme="minorHAnsi" w:hAnsiTheme="minorHAnsi" w:cstheme="minorHAnsi"/>
              </w:rPr>
              <w:t>, de acuerdo con el siguiente flujo:</w:t>
            </w:r>
          </w:p>
        </w:tc>
      </w:tr>
    </w:tbl>
    <w:p w:rsidR="00E91A3E" w:rsidRDefault="00E91A3E" w:rsidP="00231FDB">
      <w:pPr>
        <w:jc w:val="both"/>
      </w:pPr>
    </w:p>
    <w:tbl>
      <w:tblPr>
        <w:tblStyle w:val="Tablaconcuadrcula"/>
        <w:tblW w:w="9072" w:type="dxa"/>
        <w:jc w:val="center"/>
        <w:tblLook w:val="04A0" w:firstRow="1" w:lastRow="0" w:firstColumn="1" w:lastColumn="0" w:noHBand="0" w:noVBand="1"/>
      </w:tblPr>
      <w:tblGrid>
        <w:gridCol w:w="1488"/>
        <w:gridCol w:w="1488"/>
        <w:gridCol w:w="2268"/>
        <w:gridCol w:w="852"/>
        <w:gridCol w:w="1842"/>
        <w:gridCol w:w="1134"/>
      </w:tblGrid>
      <w:tr w:rsidR="00804124" w:rsidRPr="00EC0654" w:rsidTr="00120C41">
        <w:trPr>
          <w:jc w:val="center"/>
        </w:trPr>
        <w:tc>
          <w:tcPr>
            <w:tcW w:w="1488"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Desde</w:t>
            </w:r>
            <w:proofErr w:type="spellEnd"/>
          </w:p>
        </w:tc>
        <w:tc>
          <w:tcPr>
            <w:tcW w:w="1488"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Hacia</w:t>
            </w:r>
            <w:proofErr w:type="spellEnd"/>
          </w:p>
        </w:tc>
        <w:tc>
          <w:tcPr>
            <w:tcW w:w="2268"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Área</w:t>
            </w:r>
            <w:proofErr w:type="spellEnd"/>
          </w:p>
        </w:tc>
        <w:tc>
          <w:tcPr>
            <w:tcW w:w="852" w:type="dxa"/>
            <w:vAlign w:val="center"/>
          </w:tcPr>
          <w:p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r w:rsidRPr="0036369E">
              <w:rPr>
                <w:rStyle w:val="hps"/>
                <w:rFonts w:asciiTheme="minorHAnsi" w:hAnsiTheme="minorHAnsi" w:cstheme="minorHAnsi"/>
                <w:b/>
                <w:color w:val="333333"/>
                <w:sz w:val="16"/>
                <w:szCs w:val="16"/>
                <w:lang w:val="es-ES"/>
              </w:rPr>
              <w:t>Ciclo de Estudio</w:t>
            </w:r>
          </w:p>
        </w:tc>
        <w:tc>
          <w:tcPr>
            <w:tcW w:w="1842" w:type="dxa"/>
            <w:vAlign w:val="center"/>
          </w:tcPr>
          <w:p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r w:rsidRPr="0036369E">
              <w:rPr>
                <w:rStyle w:val="hps"/>
                <w:rFonts w:asciiTheme="minorHAnsi" w:hAnsiTheme="minorHAnsi" w:cstheme="minorHAnsi"/>
                <w:b/>
                <w:color w:val="333333"/>
                <w:sz w:val="16"/>
                <w:szCs w:val="16"/>
                <w:lang w:val="es-ES"/>
              </w:rPr>
              <w:t>Nº de estudiantes y temporalidad</w:t>
            </w:r>
          </w:p>
        </w:tc>
        <w:tc>
          <w:tcPr>
            <w:tcW w:w="1134"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36369E">
              <w:rPr>
                <w:rStyle w:val="hps"/>
                <w:rFonts w:asciiTheme="minorHAnsi" w:hAnsiTheme="minorHAnsi" w:cstheme="minorHAnsi"/>
                <w:b/>
                <w:color w:val="333333"/>
                <w:sz w:val="16"/>
                <w:szCs w:val="16"/>
                <w:lang w:val="es-ES"/>
              </w:rPr>
              <w:t>Requisito de Idioma</w:t>
            </w:r>
          </w:p>
        </w:tc>
      </w:tr>
      <w:tr w:rsidR="00804124" w:rsidRPr="00EC0654" w:rsidTr="00120C41">
        <w:trPr>
          <w:trHeight w:val="477"/>
          <w:jc w:val="center"/>
        </w:trPr>
        <w:tc>
          <w:tcPr>
            <w:tcW w:w="1488" w:type="dxa"/>
            <w:vMerge w:val="restart"/>
            <w:vAlign w:val="center"/>
          </w:tcPr>
          <w:p w:rsidR="00120C41" w:rsidRPr="000A7303" w:rsidRDefault="00120C41"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Universidad de Almería</w:t>
            </w:r>
          </w:p>
        </w:tc>
        <w:tc>
          <w:tcPr>
            <w:tcW w:w="1488" w:type="dxa"/>
            <w:vMerge w:val="restart"/>
            <w:vAlign w:val="center"/>
          </w:tcPr>
          <w:p w:rsidR="00804124" w:rsidRPr="00754AD8" w:rsidRDefault="00754AD8" w:rsidP="00231FDB">
            <w:pPr>
              <w:pStyle w:val="Prrafodelista"/>
              <w:spacing w:after="0" w:line="240" w:lineRule="auto"/>
              <w:ind w:left="0"/>
              <w:jc w:val="both"/>
              <w:rPr>
                <w:rStyle w:val="hps"/>
                <w:rFonts w:asciiTheme="minorHAnsi" w:hAnsiTheme="minorHAnsi" w:cstheme="minorHAnsi"/>
                <w:color w:val="0000CC"/>
                <w:sz w:val="16"/>
                <w:szCs w:val="16"/>
                <w:lang w:val="es-ES"/>
              </w:rPr>
            </w:pPr>
            <w:r w:rsidRPr="00754AD8">
              <w:rPr>
                <w:rStyle w:val="hps"/>
                <w:rFonts w:asciiTheme="minorHAnsi" w:hAnsiTheme="minorHAnsi" w:cstheme="minorHAnsi"/>
                <w:color w:val="0000CC"/>
                <w:sz w:val="16"/>
                <w:szCs w:val="16"/>
                <w:lang w:val="es-ES"/>
              </w:rPr>
              <w:t>Nombre de la Universidad socia</w:t>
            </w:r>
          </w:p>
        </w:tc>
        <w:tc>
          <w:tcPr>
            <w:tcW w:w="2268" w:type="dxa"/>
            <w:vAlign w:val="center"/>
          </w:tcPr>
          <w:p w:rsidR="00804124" w:rsidRPr="00EC0654" w:rsidRDefault="00754AD8" w:rsidP="00231FDB">
            <w:pPr>
              <w:pStyle w:val="Prrafodelista"/>
              <w:spacing w:after="0" w:line="240" w:lineRule="auto"/>
              <w:ind w:left="0"/>
              <w:jc w:val="both"/>
              <w:rPr>
                <w:rStyle w:val="hps"/>
                <w:rFonts w:asciiTheme="minorHAnsi" w:hAnsiTheme="minorHAnsi" w:cstheme="minorHAnsi"/>
                <w:color w:val="0000CC"/>
                <w:sz w:val="16"/>
                <w:szCs w:val="16"/>
                <w:lang w:val="en-GB"/>
              </w:rPr>
            </w:pPr>
            <w:proofErr w:type="spellStart"/>
            <w:r>
              <w:rPr>
                <w:rStyle w:val="hps"/>
                <w:rFonts w:asciiTheme="minorHAnsi" w:hAnsiTheme="minorHAnsi" w:cstheme="minorHAnsi"/>
                <w:color w:val="0000CC"/>
                <w:sz w:val="16"/>
                <w:szCs w:val="16"/>
                <w:lang w:val="en-GB"/>
              </w:rPr>
              <w:t>Área</w:t>
            </w:r>
            <w:proofErr w:type="spellEnd"/>
            <w:r>
              <w:rPr>
                <w:rStyle w:val="hps"/>
                <w:rFonts w:asciiTheme="minorHAnsi" w:hAnsiTheme="minorHAnsi" w:cstheme="minorHAnsi"/>
                <w:color w:val="0000CC"/>
                <w:sz w:val="16"/>
                <w:szCs w:val="16"/>
                <w:lang w:val="en-GB"/>
              </w:rPr>
              <w:t xml:space="preserve"> de </w:t>
            </w:r>
            <w:proofErr w:type="spellStart"/>
            <w:r>
              <w:rPr>
                <w:rStyle w:val="hps"/>
                <w:rFonts w:asciiTheme="minorHAnsi" w:hAnsiTheme="minorHAnsi" w:cstheme="minorHAnsi"/>
                <w:color w:val="0000CC"/>
                <w:sz w:val="16"/>
                <w:szCs w:val="16"/>
                <w:lang w:val="en-GB"/>
              </w:rPr>
              <w:t>intercambio</w:t>
            </w:r>
            <w:proofErr w:type="spellEnd"/>
          </w:p>
        </w:tc>
        <w:tc>
          <w:tcPr>
            <w:tcW w:w="852"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1</w:t>
            </w:r>
            <w:r w:rsidRPr="00EC0654">
              <w:rPr>
                <w:rStyle w:val="hps"/>
                <w:rFonts w:asciiTheme="minorHAnsi" w:hAnsiTheme="minorHAnsi" w:cstheme="minorHAnsi"/>
                <w:color w:val="333333"/>
                <w:sz w:val="16"/>
                <w:szCs w:val="16"/>
                <w:vertAlign w:val="superscript"/>
                <w:lang w:val="en-GB"/>
              </w:rPr>
              <w:t>st</w:t>
            </w:r>
          </w:p>
        </w:tc>
        <w:tc>
          <w:tcPr>
            <w:tcW w:w="1842"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restart"/>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000938" w:rsidRPr="00EC0654" w:rsidTr="004B0CEA">
        <w:trPr>
          <w:trHeight w:val="477"/>
          <w:jc w:val="center"/>
        </w:trPr>
        <w:tc>
          <w:tcPr>
            <w:tcW w:w="1488" w:type="dxa"/>
            <w:vMerge/>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1488" w:type="dxa"/>
            <w:vMerge/>
            <w:vAlign w:val="center"/>
          </w:tcPr>
          <w:p w:rsidR="00000938" w:rsidRPr="00EC0654" w:rsidRDefault="00000938" w:rsidP="00000938">
            <w:pPr>
              <w:pStyle w:val="Prrafodelista"/>
              <w:spacing w:after="0" w:line="240" w:lineRule="auto"/>
              <w:ind w:left="0"/>
              <w:jc w:val="both"/>
              <w:rPr>
                <w:rFonts w:asciiTheme="minorHAnsi" w:hAnsiTheme="minorHAnsi" w:cstheme="minorHAnsi"/>
                <w:sz w:val="16"/>
                <w:szCs w:val="16"/>
                <w:lang w:val="en-GB" w:eastAsia="ko-KR"/>
              </w:rPr>
            </w:pPr>
          </w:p>
        </w:tc>
        <w:tc>
          <w:tcPr>
            <w:tcW w:w="2268" w:type="dxa"/>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000938" w:rsidRDefault="00000938" w:rsidP="00000938">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p>
        </w:tc>
      </w:tr>
      <w:tr w:rsidR="00000938" w:rsidRPr="00EC0654" w:rsidTr="009E2EE5">
        <w:trPr>
          <w:trHeight w:val="477"/>
          <w:jc w:val="center"/>
        </w:trPr>
        <w:tc>
          <w:tcPr>
            <w:tcW w:w="1488" w:type="dxa"/>
            <w:vMerge/>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1488" w:type="dxa"/>
            <w:vMerge/>
            <w:vAlign w:val="center"/>
          </w:tcPr>
          <w:p w:rsidR="00000938" w:rsidRPr="00EC0654" w:rsidRDefault="00000938" w:rsidP="00000938">
            <w:pPr>
              <w:pStyle w:val="Prrafodelista"/>
              <w:spacing w:after="0" w:line="240" w:lineRule="auto"/>
              <w:ind w:left="0"/>
              <w:jc w:val="both"/>
              <w:rPr>
                <w:rFonts w:asciiTheme="minorHAnsi" w:hAnsiTheme="minorHAnsi" w:cstheme="minorHAnsi"/>
                <w:sz w:val="16"/>
                <w:szCs w:val="16"/>
                <w:lang w:val="en-GB" w:eastAsia="ko-KR"/>
              </w:rPr>
            </w:pPr>
          </w:p>
        </w:tc>
        <w:tc>
          <w:tcPr>
            <w:tcW w:w="2268" w:type="dxa"/>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000938" w:rsidRDefault="00000938" w:rsidP="00000938">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p>
        </w:tc>
      </w:tr>
      <w:tr w:rsidR="00754AD8" w:rsidRPr="00EC0654" w:rsidTr="009E2EE5">
        <w:trPr>
          <w:trHeight w:val="477"/>
          <w:jc w:val="center"/>
        </w:trPr>
        <w:tc>
          <w:tcPr>
            <w:tcW w:w="1488" w:type="dxa"/>
            <w:vMerge w:val="restart"/>
            <w:vAlign w:val="center"/>
          </w:tcPr>
          <w:p w:rsidR="00754AD8" w:rsidRPr="00754AD8" w:rsidRDefault="00754AD8" w:rsidP="00754AD8">
            <w:pPr>
              <w:pStyle w:val="Prrafodelista"/>
              <w:spacing w:after="0" w:line="240" w:lineRule="auto"/>
              <w:ind w:left="0"/>
              <w:jc w:val="both"/>
              <w:rPr>
                <w:rStyle w:val="hps"/>
                <w:rFonts w:asciiTheme="minorHAnsi" w:hAnsiTheme="minorHAnsi" w:cstheme="minorHAnsi"/>
                <w:color w:val="0000CC"/>
                <w:sz w:val="16"/>
                <w:szCs w:val="16"/>
                <w:lang w:val="es-ES"/>
              </w:rPr>
            </w:pPr>
            <w:r w:rsidRPr="00754AD8">
              <w:rPr>
                <w:rStyle w:val="hps"/>
                <w:rFonts w:asciiTheme="minorHAnsi" w:hAnsiTheme="minorHAnsi" w:cstheme="minorHAnsi"/>
                <w:color w:val="0000CC"/>
                <w:sz w:val="16"/>
                <w:szCs w:val="16"/>
                <w:lang w:val="es-ES"/>
              </w:rPr>
              <w:t>Nombre de la Universidad socia</w:t>
            </w:r>
          </w:p>
        </w:tc>
        <w:tc>
          <w:tcPr>
            <w:tcW w:w="1488" w:type="dxa"/>
            <w:vMerge w:val="restart"/>
            <w:vAlign w:val="center"/>
          </w:tcPr>
          <w:p w:rsidR="00754AD8" w:rsidRPr="000A7303" w:rsidRDefault="00754AD8" w:rsidP="00754AD8">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Universidad de Almería</w:t>
            </w:r>
          </w:p>
        </w:tc>
        <w:tc>
          <w:tcPr>
            <w:tcW w:w="2268" w:type="dxa"/>
            <w:vAlign w:val="center"/>
          </w:tcPr>
          <w:p w:rsidR="00754AD8" w:rsidRPr="00EC0654" w:rsidRDefault="00754AD8" w:rsidP="00754AD8">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754AD8" w:rsidRDefault="00754AD8" w:rsidP="00754AD8">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754AD8" w:rsidRPr="00EC0654" w:rsidRDefault="00754AD8" w:rsidP="00754AD8">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restart"/>
            <w:vAlign w:val="center"/>
          </w:tcPr>
          <w:p w:rsidR="00754AD8" w:rsidRPr="000A7303" w:rsidRDefault="00754AD8" w:rsidP="00754AD8">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 xml:space="preserve">B1 Español </w:t>
            </w:r>
            <w:r>
              <w:rPr>
                <w:rStyle w:val="hps"/>
                <w:rFonts w:asciiTheme="minorHAnsi" w:hAnsiTheme="minorHAnsi" w:cstheme="minorHAnsi"/>
                <w:color w:val="333333"/>
                <w:sz w:val="16"/>
                <w:szCs w:val="16"/>
                <w:lang w:val="es-ES"/>
              </w:rPr>
              <w:t>y/</w:t>
            </w:r>
            <w:r w:rsidRPr="000A7303">
              <w:rPr>
                <w:rStyle w:val="hps"/>
                <w:rFonts w:asciiTheme="minorHAnsi" w:hAnsiTheme="minorHAnsi" w:cstheme="minorHAnsi"/>
                <w:color w:val="333333"/>
                <w:sz w:val="16"/>
                <w:szCs w:val="16"/>
                <w:lang w:val="es-ES"/>
              </w:rPr>
              <w:t>o</w:t>
            </w:r>
            <w:r>
              <w:rPr>
                <w:rStyle w:val="hps"/>
                <w:rFonts w:asciiTheme="minorHAnsi" w:hAnsiTheme="minorHAnsi" w:cstheme="minorHAnsi"/>
                <w:color w:val="333333"/>
                <w:sz w:val="16"/>
                <w:szCs w:val="16"/>
                <w:lang w:val="es-ES"/>
              </w:rPr>
              <w:t xml:space="preserve"> </w:t>
            </w:r>
            <w:r w:rsidRPr="000A7303">
              <w:rPr>
                <w:rStyle w:val="hps"/>
                <w:rFonts w:asciiTheme="minorHAnsi" w:hAnsiTheme="minorHAnsi" w:cstheme="minorHAnsi"/>
                <w:color w:val="333333"/>
                <w:sz w:val="16"/>
                <w:szCs w:val="16"/>
                <w:lang w:val="es-ES"/>
              </w:rPr>
              <w:t>B1 Inglés</w:t>
            </w:r>
          </w:p>
        </w:tc>
      </w:tr>
      <w:tr w:rsidR="00000938" w:rsidRPr="00EC0654" w:rsidTr="004B0CEA">
        <w:trPr>
          <w:trHeight w:val="477"/>
          <w:jc w:val="center"/>
        </w:trPr>
        <w:tc>
          <w:tcPr>
            <w:tcW w:w="1488" w:type="dxa"/>
            <w:vMerge/>
          </w:tcPr>
          <w:p w:rsidR="00000938" w:rsidRPr="000A7303" w:rsidRDefault="00000938" w:rsidP="00000938">
            <w:pPr>
              <w:pStyle w:val="Prrafodelista"/>
              <w:spacing w:after="0" w:line="240" w:lineRule="auto"/>
              <w:ind w:left="0"/>
              <w:jc w:val="both"/>
              <w:rPr>
                <w:rFonts w:asciiTheme="minorHAnsi" w:hAnsiTheme="minorHAnsi" w:cstheme="minorHAnsi"/>
                <w:sz w:val="16"/>
                <w:szCs w:val="16"/>
                <w:lang w:val="es-ES" w:eastAsia="ko-KR"/>
              </w:rPr>
            </w:pPr>
          </w:p>
        </w:tc>
        <w:tc>
          <w:tcPr>
            <w:tcW w:w="1488" w:type="dxa"/>
            <w:vMerge/>
          </w:tcPr>
          <w:p w:rsidR="00000938" w:rsidRPr="000A7303" w:rsidRDefault="00000938" w:rsidP="00000938">
            <w:pPr>
              <w:pStyle w:val="Prrafodelista"/>
              <w:spacing w:after="0" w:line="240" w:lineRule="auto"/>
              <w:ind w:left="0"/>
              <w:jc w:val="both"/>
              <w:rPr>
                <w:rStyle w:val="hps"/>
                <w:rFonts w:asciiTheme="minorHAnsi" w:hAnsiTheme="minorHAnsi" w:cstheme="minorHAnsi"/>
                <w:color w:val="333333"/>
                <w:sz w:val="16"/>
                <w:szCs w:val="16"/>
                <w:lang w:val="es-ES"/>
              </w:rPr>
            </w:pPr>
          </w:p>
        </w:tc>
        <w:tc>
          <w:tcPr>
            <w:tcW w:w="2268" w:type="dxa"/>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000938" w:rsidRDefault="00000938" w:rsidP="00000938">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p>
        </w:tc>
      </w:tr>
      <w:tr w:rsidR="00000938" w:rsidRPr="00EC0654" w:rsidTr="004B0CEA">
        <w:trPr>
          <w:trHeight w:val="477"/>
          <w:jc w:val="center"/>
        </w:trPr>
        <w:tc>
          <w:tcPr>
            <w:tcW w:w="1488" w:type="dxa"/>
            <w:vMerge/>
          </w:tcPr>
          <w:p w:rsidR="00000938" w:rsidRPr="00EC0654" w:rsidRDefault="00000938" w:rsidP="00000938">
            <w:pPr>
              <w:pStyle w:val="Prrafodelista"/>
              <w:spacing w:after="0" w:line="240" w:lineRule="auto"/>
              <w:ind w:left="0"/>
              <w:jc w:val="both"/>
              <w:rPr>
                <w:rFonts w:asciiTheme="minorHAnsi" w:hAnsiTheme="minorHAnsi" w:cstheme="minorHAnsi"/>
                <w:sz w:val="16"/>
                <w:szCs w:val="16"/>
                <w:lang w:val="en-GB" w:eastAsia="ko-KR"/>
              </w:rPr>
            </w:pPr>
          </w:p>
        </w:tc>
        <w:tc>
          <w:tcPr>
            <w:tcW w:w="1488" w:type="dxa"/>
            <w:vMerge/>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2268" w:type="dxa"/>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000938" w:rsidRDefault="00000938" w:rsidP="00000938">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Pr>
          <w:p w:rsidR="00000938" w:rsidRPr="00EC0654" w:rsidRDefault="00000938" w:rsidP="00000938">
            <w:pPr>
              <w:pStyle w:val="Prrafodelista"/>
              <w:spacing w:after="0" w:line="240" w:lineRule="auto"/>
              <w:ind w:left="0"/>
              <w:jc w:val="both"/>
              <w:rPr>
                <w:rStyle w:val="hps"/>
                <w:rFonts w:asciiTheme="minorHAnsi" w:hAnsiTheme="minorHAnsi" w:cstheme="minorHAnsi"/>
                <w:color w:val="333333"/>
                <w:sz w:val="16"/>
                <w:szCs w:val="16"/>
                <w:lang w:val="en-GB"/>
              </w:rPr>
            </w:pPr>
          </w:p>
        </w:tc>
      </w:tr>
    </w:tbl>
    <w:p w:rsidR="00120C41" w:rsidRDefault="00120C41" w:rsidP="00231FDB">
      <w:pPr>
        <w:jc w:val="both"/>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00938" w:rsidTr="00000938">
        <w:tc>
          <w:tcPr>
            <w:tcW w:w="8931" w:type="dxa"/>
          </w:tcPr>
          <w:p w:rsidR="00000938" w:rsidRDefault="00000938" w:rsidP="00503F41">
            <w:pPr>
              <w:jc w:val="both"/>
            </w:pPr>
            <w:r>
              <w:rPr>
                <w:rStyle w:val="hps"/>
                <w:rFonts w:asciiTheme="minorHAnsi" w:hAnsiTheme="minorHAnsi" w:cstheme="minorHAnsi"/>
              </w:rPr>
              <w:t xml:space="preserve">2. </w:t>
            </w:r>
            <w:r w:rsidRPr="000A7303">
              <w:rPr>
                <w:rStyle w:val="hps"/>
                <w:rFonts w:asciiTheme="minorHAnsi" w:hAnsiTheme="minorHAnsi" w:cstheme="minorHAnsi"/>
              </w:rPr>
              <w:t xml:space="preserve">En caso de superarse el límite fijado en el punto anterior, las Universidades socias podrán solicitar permiso para enviar estudiantes de movilidad adicionales al amparo de este convenio, </w:t>
            </w:r>
            <w:r w:rsidRPr="000A7303">
              <w:rPr>
                <w:rStyle w:val="hps"/>
                <w:rFonts w:asciiTheme="minorHAnsi" w:hAnsiTheme="minorHAnsi" w:cstheme="minorHAnsi"/>
              </w:rPr>
              <w:lastRenderedPageBreak/>
              <w:t>aunque dichos estudiantes deberán sufragar en la Universidad de acogida las tasas y precios correspondientes al de un alumno propio de la Universidad de acogida. Cualquier otra normativa académica y no académica que regule el intercambio de estudiantes internacionales dentro de la Universidad de acogida será igualmente aplicable al estudiante.</w:t>
            </w:r>
          </w:p>
        </w:tc>
      </w:tr>
      <w:tr w:rsidR="00000938" w:rsidTr="00000938">
        <w:tc>
          <w:tcPr>
            <w:tcW w:w="8931" w:type="dxa"/>
          </w:tcPr>
          <w:p w:rsidR="00000938" w:rsidRDefault="00000938" w:rsidP="00284D71">
            <w:pPr>
              <w:spacing w:after="120" w:line="240" w:lineRule="auto"/>
              <w:jc w:val="both"/>
            </w:pPr>
            <w:r>
              <w:rPr>
                <w:rFonts w:asciiTheme="minorHAnsi" w:hAnsiTheme="minorHAnsi" w:cstheme="minorHAnsi"/>
                <w:b/>
                <w:lang w:val="es-ES_tradnl"/>
              </w:rPr>
              <w:lastRenderedPageBreak/>
              <w:t>2</w:t>
            </w:r>
            <w:r w:rsidRPr="00284D71">
              <w:rPr>
                <w:rFonts w:asciiTheme="minorHAnsi" w:hAnsiTheme="minorHAnsi" w:cstheme="minorHAnsi"/>
                <w:b/>
                <w:lang w:val="es-ES_tradnl"/>
              </w:rPr>
              <w:t>. De las responsabili</w:t>
            </w:r>
            <w:r>
              <w:rPr>
                <w:rFonts w:asciiTheme="minorHAnsi" w:hAnsiTheme="minorHAnsi" w:cstheme="minorHAnsi"/>
                <w:b/>
                <w:lang w:val="es-ES_tradnl"/>
              </w:rPr>
              <w:t>dades de las Instituciones</w:t>
            </w:r>
          </w:p>
        </w:tc>
      </w:tr>
      <w:tr w:rsidR="00000938" w:rsidTr="00000938">
        <w:tc>
          <w:tcPr>
            <w:tcW w:w="8931" w:type="dxa"/>
          </w:tcPr>
          <w:p w:rsidR="00000938" w:rsidRPr="000A7303" w:rsidRDefault="00000938" w:rsidP="009E2EE5">
            <w:pPr>
              <w:jc w:val="both"/>
              <w:rPr>
                <w:rFonts w:asciiTheme="minorHAnsi" w:hAnsiTheme="minorHAnsi" w:cstheme="minorHAnsi"/>
              </w:rPr>
            </w:pPr>
            <w:r w:rsidRPr="000A7303">
              <w:rPr>
                <w:rFonts w:asciiTheme="minorHAnsi" w:hAnsiTheme="minorHAnsi" w:cstheme="minorHAnsi"/>
              </w:rPr>
              <w:t xml:space="preserve">1. La Universidad de origen designará a alumnos apropiados para estudiar en la Universidad de acogida, de acuerdo con procedimientos que garanticen la concurrencia competitiva, respetando los principios </w:t>
            </w:r>
            <w:r>
              <w:rPr>
                <w:rFonts w:asciiTheme="minorHAnsi" w:hAnsiTheme="minorHAnsi" w:cstheme="minorHAnsi"/>
              </w:rPr>
              <w:t>de igualdad, mérito y capacidad</w:t>
            </w:r>
          </w:p>
        </w:tc>
      </w:tr>
      <w:tr w:rsidR="00000938" w:rsidTr="00000938">
        <w:tc>
          <w:tcPr>
            <w:tcW w:w="8931" w:type="dxa"/>
          </w:tcPr>
          <w:p w:rsidR="00000938" w:rsidRPr="000A7303" w:rsidRDefault="00000938" w:rsidP="009E2EE5">
            <w:pPr>
              <w:jc w:val="both"/>
              <w:rPr>
                <w:rFonts w:asciiTheme="minorHAnsi" w:hAnsiTheme="minorHAnsi" w:cstheme="minorHAnsi"/>
              </w:rPr>
            </w:pPr>
            <w:r w:rsidRPr="000A7303">
              <w:rPr>
                <w:rFonts w:asciiTheme="minorHAnsi" w:hAnsiTheme="minorHAnsi" w:cstheme="minorHAnsi"/>
              </w:rPr>
              <w:t>2. La Universidad de acogida no asumirá ninguna responsabilidad financiera por los estudiantes de intercambio recibidos, excepto en el caso en el que sea dispuesto y documentado de forma e</w:t>
            </w:r>
            <w:r>
              <w:rPr>
                <w:rFonts w:asciiTheme="minorHAnsi" w:hAnsiTheme="minorHAnsi" w:cstheme="minorHAnsi"/>
              </w:rPr>
              <w:t>xplícita para casos específicos</w:t>
            </w:r>
          </w:p>
        </w:tc>
      </w:tr>
      <w:tr w:rsidR="00000938" w:rsidTr="00000938">
        <w:tc>
          <w:tcPr>
            <w:tcW w:w="8931" w:type="dxa"/>
          </w:tcPr>
          <w:p w:rsidR="00000938" w:rsidRPr="000A7303" w:rsidRDefault="00000938" w:rsidP="009E2EE5">
            <w:pPr>
              <w:jc w:val="both"/>
              <w:rPr>
                <w:rFonts w:asciiTheme="minorHAnsi" w:hAnsiTheme="minorHAnsi" w:cstheme="minorHAnsi"/>
              </w:rPr>
            </w:pPr>
            <w:r w:rsidRPr="000A7303">
              <w:rPr>
                <w:rFonts w:asciiTheme="minorHAnsi" w:hAnsiTheme="minorHAnsi" w:cstheme="minorHAnsi"/>
              </w:rPr>
              <w:t>3. La Universidad de acogida admitirá a estudiantes de la Universidad de origen de conformidad con sus procedimientos habituales, que serán comunic</w:t>
            </w:r>
            <w:r>
              <w:rPr>
                <w:rFonts w:asciiTheme="minorHAnsi" w:hAnsiTheme="minorHAnsi" w:cstheme="minorHAnsi"/>
              </w:rPr>
              <w:t>ados a la Universidad de origen</w:t>
            </w:r>
          </w:p>
        </w:tc>
      </w:tr>
      <w:tr w:rsidR="00000938" w:rsidTr="00000938">
        <w:tc>
          <w:tcPr>
            <w:tcW w:w="8931" w:type="dxa"/>
          </w:tcPr>
          <w:p w:rsidR="00000938" w:rsidRPr="000A7303" w:rsidRDefault="00000938" w:rsidP="009E2EE5">
            <w:pPr>
              <w:jc w:val="both"/>
              <w:rPr>
                <w:rFonts w:asciiTheme="minorHAnsi" w:hAnsiTheme="minorHAnsi" w:cstheme="minorHAnsi"/>
              </w:rPr>
            </w:pPr>
            <w:r w:rsidRPr="000A7303">
              <w:t xml:space="preserve">4. La Universidad de acogida ofrecerá a los estudiantes información sobre </w:t>
            </w:r>
            <w:r w:rsidRPr="00284D71">
              <w:t>alojamiento</w:t>
            </w:r>
            <w:r w:rsidRPr="000A7303">
              <w:t xml:space="preserve"> adecuado</w:t>
            </w:r>
            <w:r w:rsidRPr="000A7303">
              <w:rPr>
                <w:rFonts w:asciiTheme="minorHAnsi" w:hAnsiTheme="minorHAnsi" w:cstheme="minorHAnsi"/>
              </w:rPr>
              <w:t xml:space="preserve">, </w:t>
            </w:r>
            <w:r w:rsidRPr="000A7303">
              <w:t>y prestará asesoramiento sobre cuestiones que contribuyan a mejorar la experiencia del programa de intercambio</w:t>
            </w:r>
          </w:p>
        </w:tc>
      </w:tr>
      <w:tr w:rsidR="00000938" w:rsidTr="00000938">
        <w:tc>
          <w:tcPr>
            <w:tcW w:w="8931" w:type="dxa"/>
          </w:tcPr>
          <w:p w:rsidR="00000938" w:rsidRPr="000A7303" w:rsidRDefault="00000938" w:rsidP="00284D71">
            <w:pPr>
              <w:jc w:val="both"/>
              <w:rPr>
                <w:rFonts w:asciiTheme="minorHAnsi" w:hAnsiTheme="minorHAnsi" w:cstheme="minorHAnsi"/>
              </w:rPr>
            </w:pPr>
            <w:r w:rsidRPr="000A7303">
              <w:t>5. Ambas Universidades se comprometen a proporcionar a los estudiantes un contrato de estudio con la asignación de coordinadores académicos docentes</w:t>
            </w:r>
          </w:p>
        </w:tc>
      </w:tr>
      <w:tr w:rsidR="00000938" w:rsidTr="00000938">
        <w:tc>
          <w:tcPr>
            <w:tcW w:w="8931" w:type="dxa"/>
          </w:tcPr>
          <w:p w:rsidR="00000938" w:rsidRDefault="00000938" w:rsidP="00B25CEE">
            <w:pPr>
              <w:spacing w:after="0" w:line="240" w:lineRule="auto"/>
              <w:jc w:val="both"/>
            </w:pPr>
            <w:r w:rsidRPr="000A7303">
              <w:t>6. Al final del periodo de intercambio, la Universidad de acogida enviará a la</w:t>
            </w:r>
            <w:r w:rsidRPr="000A7303">
              <w:rPr>
                <w:rFonts w:asciiTheme="minorHAnsi" w:hAnsiTheme="minorHAnsi" w:cstheme="minorHAnsi"/>
              </w:rPr>
              <w:t xml:space="preserve"> U</w:t>
            </w:r>
            <w:r w:rsidRPr="000A7303">
              <w:t>niversidad de origen un certificado oficial de aprovechamiento académico por cada est</w:t>
            </w:r>
            <w:r>
              <w:t>udiante de intercambio entrante</w:t>
            </w:r>
          </w:p>
          <w:p w:rsidR="00000938" w:rsidRPr="000A7303" w:rsidRDefault="00000938" w:rsidP="00B25CEE">
            <w:pPr>
              <w:spacing w:after="0" w:line="240" w:lineRule="auto"/>
              <w:jc w:val="both"/>
              <w:rPr>
                <w:rFonts w:asciiTheme="minorHAnsi" w:hAnsiTheme="minorHAnsi" w:cstheme="minorHAnsi"/>
              </w:rPr>
            </w:pPr>
          </w:p>
        </w:tc>
      </w:tr>
      <w:tr w:rsidR="00000938" w:rsidTr="00000938">
        <w:tc>
          <w:tcPr>
            <w:tcW w:w="8931" w:type="dxa"/>
          </w:tcPr>
          <w:p w:rsidR="00000938" w:rsidRDefault="00000938" w:rsidP="00231FDB">
            <w:pPr>
              <w:jc w:val="both"/>
            </w:pPr>
            <w:r>
              <w:rPr>
                <w:rStyle w:val="hps"/>
                <w:rFonts w:asciiTheme="minorHAnsi" w:hAnsiTheme="minorHAnsi" w:cstheme="minorHAnsi"/>
              </w:rPr>
              <w:t xml:space="preserve">7. </w:t>
            </w:r>
            <w:r w:rsidRPr="0036369E">
              <w:rPr>
                <w:rStyle w:val="hps"/>
                <w:rFonts w:asciiTheme="minorHAnsi" w:hAnsiTheme="minorHAnsi" w:cstheme="minorHAnsi"/>
              </w:rPr>
              <w:t>La Universidad de origen se compromete a reconocer las calificaciones otorgadas por la Universidad de acogida</w:t>
            </w:r>
          </w:p>
        </w:tc>
      </w:tr>
      <w:tr w:rsidR="00000938" w:rsidTr="00000938">
        <w:tc>
          <w:tcPr>
            <w:tcW w:w="8931" w:type="dxa"/>
          </w:tcPr>
          <w:p w:rsidR="00000938" w:rsidRDefault="00000938" w:rsidP="00231FDB">
            <w:pPr>
              <w:jc w:val="both"/>
            </w:pPr>
            <w:r w:rsidRPr="00B069B0">
              <w:rPr>
                <w:rFonts w:asciiTheme="minorHAnsi" w:hAnsiTheme="minorHAnsi" w:cstheme="minorHAnsi"/>
                <w:b/>
                <w:lang w:val="es-ES_tradnl"/>
              </w:rPr>
              <w:t>3.</w:t>
            </w:r>
            <w:r>
              <w:rPr>
                <w:rFonts w:asciiTheme="minorHAnsi" w:hAnsiTheme="minorHAnsi" w:cstheme="minorHAnsi"/>
                <w:b/>
                <w:lang w:val="es-ES_tradnl"/>
              </w:rPr>
              <w:t xml:space="preserve"> </w:t>
            </w:r>
            <w:r w:rsidRPr="00B069B0">
              <w:rPr>
                <w:rFonts w:asciiTheme="minorHAnsi" w:hAnsiTheme="minorHAnsi" w:cstheme="minorHAnsi"/>
                <w:b/>
                <w:lang w:val="es-ES_tradnl"/>
              </w:rPr>
              <w:t>De las responsabilidades de los Estudiantes de Intercambio</w:t>
            </w:r>
          </w:p>
        </w:tc>
      </w:tr>
      <w:tr w:rsidR="00000938" w:rsidTr="00000938">
        <w:tc>
          <w:tcPr>
            <w:tcW w:w="8931" w:type="dxa"/>
          </w:tcPr>
          <w:p w:rsidR="00000938" w:rsidRDefault="00000938" w:rsidP="00231FDB">
            <w:pPr>
              <w:jc w:val="both"/>
            </w:pPr>
            <w:r>
              <w:rPr>
                <w:rStyle w:val="hps"/>
                <w:rFonts w:asciiTheme="minorHAnsi" w:hAnsiTheme="minorHAnsi" w:cstheme="minorHAnsi"/>
              </w:rPr>
              <w:t xml:space="preserve">1. </w:t>
            </w:r>
            <w:r w:rsidRPr="0036369E">
              <w:rPr>
                <w:rStyle w:val="hps"/>
                <w:rFonts w:asciiTheme="minorHAnsi" w:hAnsiTheme="minorHAnsi" w:cstheme="minorHAnsi"/>
              </w:rPr>
              <w:t>Los estudiantes de intercambio</w:t>
            </w:r>
            <w:r w:rsidRPr="0036369E">
              <w:rPr>
                <w:rFonts w:asciiTheme="minorHAnsi" w:hAnsiTheme="minorHAnsi" w:cstheme="minorHAnsi"/>
              </w:rPr>
              <w:t xml:space="preserve"> permanecerán matriculados </w:t>
            </w:r>
            <w:r w:rsidRPr="0036369E">
              <w:rPr>
                <w:rStyle w:val="hps"/>
                <w:rFonts w:asciiTheme="minorHAnsi" w:hAnsiTheme="minorHAnsi" w:cstheme="minorHAnsi"/>
              </w:rPr>
              <w:t>en la Universidad de origen durante el período de su intercambio y sólo pagarán matrícula</w:t>
            </w:r>
            <w:r w:rsidRPr="0036369E">
              <w:rPr>
                <w:rFonts w:asciiTheme="minorHAnsi" w:hAnsiTheme="minorHAnsi" w:cstheme="minorHAnsi"/>
              </w:rPr>
              <w:t xml:space="preserve">, </w:t>
            </w:r>
            <w:r w:rsidRPr="0036369E">
              <w:rPr>
                <w:rStyle w:val="hps"/>
                <w:rFonts w:asciiTheme="minorHAnsi" w:hAnsiTheme="minorHAnsi" w:cstheme="minorHAnsi"/>
              </w:rPr>
              <w:t xml:space="preserve">y/o tasas de inscripción en su Universidad de origen. Los estudiantes de intercambio no pagarán ninguna cuota u honorarios de matrícula en la </w:t>
            </w:r>
            <w:r w:rsidRPr="0036369E">
              <w:rPr>
                <w:rFonts w:asciiTheme="minorHAnsi" w:hAnsiTheme="minorHAnsi" w:cstheme="minorHAnsi"/>
              </w:rPr>
              <w:t>Universidad de acogida</w:t>
            </w:r>
          </w:p>
        </w:tc>
      </w:tr>
      <w:tr w:rsidR="00000938" w:rsidTr="00000938">
        <w:tc>
          <w:tcPr>
            <w:tcW w:w="8931" w:type="dxa"/>
          </w:tcPr>
          <w:p w:rsidR="00000938" w:rsidRDefault="00000938" w:rsidP="00284D71">
            <w:pPr>
              <w:jc w:val="both"/>
            </w:pPr>
            <w:r>
              <w:rPr>
                <w:rFonts w:asciiTheme="minorHAnsi" w:hAnsiTheme="minorHAnsi" w:cstheme="minorHAnsi"/>
              </w:rPr>
              <w:t xml:space="preserve">2. </w:t>
            </w:r>
            <w:r w:rsidRPr="00045DEE">
              <w:rPr>
                <w:rFonts w:asciiTheme="minorHAnsi" w:hAnsiTheme="minorHAnsi" w:cstheme="minorHAnsi"/>
              </w:rPr>
              <w:t xml:space="preserve">Los estudiantes de intercambio deberán reunir los requisitos de idioma exigidos por la </w:t>
            </w:r>
            <w:r w:rsidRPr="000A7303">
              <w:rPr>
                <w:rFonts w:asciiTheme="minorHAnsi" w:hAnsiTheme="minorHAnsi" w:cstheme="minorHAnsi"/>
              </w:rPr>
              <w:t>Universidad</w:t>
            </w:r>
            <w:r>
              <w:rPr>
                <w:rFonts w:asciiTheme="minorHAnsi" w:hAnsiTheme="minorHAnsi" w:cstheme="minorHAnsi"/>
              </w:rPr>
              <w:t xml:space="preserve"> de acogida</w:t>
            </w:r>
          </w:p>
        </w:tc>
      </w:tr>
      <w:tr w:rsidR="00000938" w:rsidTr="00000938">
        <w:tc>
          <w:tcPr>
            <w:tcW w:w="8931" w:type="dxa"/>
          </w:tcPr>
          <w:p w:rsidR="00000938" w:rsidRDefault="00000938" w:rsidP="00231FDB">
            <w:pPr>
              <w:jc w:val="both"/>
            </w:pPr>
            <w:r>
              <w:rPr>
                <w:rStyle w:val="hps"/>
                <w:rFonts w:asciiTheme="minorHAnsi" w:hAnsiTheme="minorHAnsi" w:cstheme="minorHAnsi"/>
              </w:rPr>
              <w:t xml:space="preserve">3. </w:t>
            </w:r>
            <w:r w:rsidRPr="0036369E">
              <w:rPr>
                <w:rStyle w:val="hps"/>
                <w:rFonts w:asciiTheme="minorHAnsi" w:hAnsiTheme="minorHAnsi" w:cstheme="minorHAnsi"/>
              </w:rPr>
              <w:t>Los estudiantes de intercambio estarán sujetos a las normas, reglamentos y leyes de la Universidad y País de acogida</w:t>
            </w:r>
          </w:p>
        </w:tc>
      </w:tr>
      <w:tr w:rsidR="00000938" w:rsidTr="00000938">
        <w:tc>
          <w:tcPr>
            <w:tcW w:w="8931" w:type="dxa"/>
          </w:tcPr>
          <w:p w:rsidR="00000938" w:rsidRDefault="00000938" w:rsidP="00231FDB">
            <w:pPr>
              <w:jc w:val="both"/>
            </w:pPr>
            <w:r>
              <w:rPr>
                <w:rStyle w:val="hps"/>
                <w:rFonts w:asciiTheme="minorHAnsi" w:hAnsiTheme="minorHAnsi" w:cstheme="minorHAnsi"/>
              </w:rPr>
              <w:lastRenderedPageBreak/>
              <w:t xml:space="preserve">4. </w:t>
            </w:r>
            <w:r w:rsidRPr="0036369E">
              <w:rPr>
                <w:rStyle w:val="hps"/>
                <w:rFonts w:asciiTheme="minorHAnsi" w:hAnsiTheme="minorHAnsi" w:cstheme="minorHAnsi"/>
              </w:rPr>
              <w:t>Los estudiantes de intercambio correrán con todos los gastos personales, incluyendo, aunque no exclusivamente,</w:t>
            </w:r>
            <w:r w:rsidRPr="0036369E">
              <w:rPr>
                <w:rFonts w:asciiTheme="minorHAnsi" w:hAnsiTheme="minorHAnsi" w:cstheme="minorHAnsi"/>
              </w:rPr>
              <w:t xml:space="preserve"> gastos de </w:t>
            </w:r>
            <w:r w:rsidRPr="0036369E">
              <w:rPr>
                <w:rStyle w:val="hps"/>
                <w:rFonts w:asciiTheme="minorHAnsi" w:hAnsiTheme="minorHAnsi" w:cstheme="minorHAnsi"/>
              </w:rPr>
              <w:t>transporte, alojamiento, comidas</w:t>
            </w:r>
            <w:r w:rsidRPr="0036369E">
              <w:rPr>
                <w:rFonts w:asciiTheme="minorHAnsi" w:hAnsiTheme="minorHAnsi" w:cstheme="minorHAnsi"/>
              </w:rPr>
              <w:t xml:space="preserve">, libros, </w:t>
            </w:r>
            <w:r w:rsidRPr="0036369E">
              <w:rPr>
                <w:rStyle w:val="hps"/>
                <w:rFonts w:asciiTheme="minorHAnsi" w:hAnsiTheme="minorHAnsi" w:cstheme="minorHAnsi"/>
              </w:rPr>
              <w:t>visas</w:t>
            </w:r>
            <w:r w:rsidRPr="0036369E">
              <w:rPr>
                <w:rFonts w:asciiTheme="minorHAnsi" w:hAnsiTheme="minorHAnsi" w:cstheme="minorHAnsi"/>
              </w:rPr>
              <w:t xml:space="preserve">, </w:t>
            </w:r>
            <w:r w:rsidRPr="0036369E">
              <w:rPr>
                <w:rStyle w:val="hps"/>
                <w:rFonts w:asciiTheme="minorHAnsi" w:hAnsiTheme="minorHAnsi" w:cstheme="minorHAnsi"/>
              </w:rPr>
              <w:t>seguro de salud/ accidentes y ocio</w:t>
            </w:r>
          </w:p>
        </w:tc>
      </w:tr>
      <w:tr w:rsidR="00000938" w:rsidTr="00000938">
        <w:tc>
          <w:tcPr>
            <w:tcW w:w="8931" w:type="dxa"/>
          </w:tcPr>
          <w:p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5. </w:t>
            </w:r>
            <w:r w:rsidRPr="0036369E">
              <w:rPr>
                <w:rStyle w:val="hps"/>
                <w:rFonts w:asciiTheme="minorHAnsi" w:hAnsiTheme="minorHAnsi" w:cstheme="minorHAnsi"/>
              </w:rPr>
              <w:t>Los estudiantes de intercambio se comprometen a contratar un seguro que incluya la cobertura de las siguientes contingencias: Asistencia médico-sanitaria-farmacéutica, accidentes, responsabilidad civil y repatriación en caso de fallecimiento, durante todo el periodo de estancia. El alumno facilitará una copia de dicho seguro a la Universidad de acogida antes del inicio de la estancia</w:t>
            </w:r>
          </w:p>
        </w:tc>
      </w:tr>
      <w:tr w:rsidR="00000938" w:rsidTr="00000938">
        <w:tc>
          <w:tcPr>
            <w:tcW w:w="8931" w:type="dxa"/>
          </w:tcPr>
          <w:p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6. </w:t>
            </w:r>
            <w:r w:rsidRPr="0036369E">
              <w:rPr>
                <w:rStyle w:val="hps"/>
                <w:rFonts w:asciiTheme="minorHAnsi" w:hAnsiTheme="minorHAnsi" w:cstheme="minorHAnsi"/>
              </w:rPr>
              <w:t>Este acuerdo sólo será aplicable para los estudiantes seleccionados. No se incluyen disposiciones para parientes</w:t>
            </w:r>
            <w:r w:rsidRPr="0036369E">
              <w:rPr>
                <w:rFonts w:asciiTheme="minorHAnsi" w:hAnsiTheme="minorHAnsi" w:cstheme="minorHAnsi"/>
              </w:rPr>
              <w:t xml:space="preserve">, cónyuges, </w:t>
            </w:r>
            <w:r w:rsidRPr="0036369E">
              <w:rPr>
                <w:rStyle w:val="hps"/>
                <w:rFonts w:asciiTheme="minorHAnsi" w:hAnsiTheme="minorHAnsi" w:cstheme="minorHAnsi"/>
              </w:rPr>
              <w:t>familiares a cargo o amigos de los participantes. Las Universidades de origen y acogida</w:t>
            </w:r>
            <w:r w:rsidRPr="0036369E">
              <w:rPr>
                <w:rFonts w:asciiTheme="minorHAnsi" w:hAnsiTheme="minorHAnsi" w:cstheme="minorHAnsi"/>
              </w:rPr>
              <w:t xml:space="preserve"> no asumirán </w:t>
            </w:r>
            <w:r w:rsidRPr="0036369E">
              <w:rPr>
                <w:rStyle w:val="hps"/>
                <w:rFonts w:asciiTheme="minorHAnsi" w:hAnsiTheme="minorHAnsi" w:cstheme="minorHAnsi"/>
              </w:rPr>
              <w:t>ninguna responsabilidad por tales individuos</w:t>
            </w:r>
          </w:p>
        </w:tc>
      </w:tr>
      <w:tr w:rsidR="00000938" w:rsidTr="00000938">
        <w:tc>
          <w:tcPr>
            <w:tcW w:w="8931" w:type="dxa"/>
          </w:tcPr>
          <w:p w:rsidR="00000938" w:rsidRDefault="00000938" w:rsidP="00231FDB">
            <w:pPr>
              <w:jc w:val="both"/>
              <w:rPr>
                <w:rStyle w:val="hps"/>
                <w:rFonts w:asciiTheme="minorHAnsi" w:hAnsiTheme="minorHAnsi" w:cstheme="minorHAnsi"/>
              </w:rPr>
            </w:pPr>
            <w:r>
              <w:rPr>
                <w:rFonts w:asciiTheme="minorHAnsi" w:hAnsiTheme="minorHAnsi" w:cstheme="minorHAnsi"/>
              </w:rPr>
              <w:t xml:space="preserve">7. </w:t>
            </w:r>
            <w:r w:rsidRPr="0036369E">
              <w:rPr>
                <w:rFonts w:asciiTheme="minorHAnsi" w:hAnsiTheme="minorHAnsi" w:cstheme="minorHAnsi"/>
              </w:rPr>
              <w:t>El período de estudio de los estudiantes de intercambio podrá darse por terminado por la Universidad de acogida si el estudiante comete un acto de seria y mala conducta, que será comunicado al interesado y a la Universidad de origen</w:t>
            </w:r>
          </w:p>
        </w:tc>
      </w:tr>
      <w:tr w:rsidR="00000938" w:rsidTr="00000938">
        <w:tc>
          <w:tcPr>
            <w:tcW w:w="8931" w:type="dxa"/>
          </w:tcPr>
          <w:p w:rsidR="00000938" w:rsidRDefault="00000938" w:rsidP="00284D71">
            <w:pPr>
              <w:spacing w:after="120" w:line="240" w:lineRule="auto"/>
              <w:ind w:left="-34"/>
              <w:jc w:val="both"/>
              <w:rPr>
                <w:rStyle w:val="hps"/>
                <w:rFonts w:asciiTheme="minorHAnsi" w:hAnsiTheme="minorHAnsi" w:cstheme="minorHAnsi"/>
              </w:rPr>
            </w:pPr>
            <w:r w:rsidRPr="00800D80">
              <w:rPr>
                <w:rFonts w:asciiTheme="minorHAnsi" w:hAnsiTheme="minorHAnsi"/>
                <w:b/>
                <w:lang w:val="es-ES_tradnl"/>
              </w:rPr>
              <w:t>4.</w:t>
            </w:r>
            <w:r>
              <w:rPr>
                <w:rFonts w:asciiTheme="minorHAnsi" w:hAnsiTheme="minorHAnsi"/>
                <w:b/>
                <w:lang w:val="es-ES_tradnl"/>
              </w:rPr>
              <w:t xml:space="preserve"> </w:t>
            </w:r>
            <w:r w:rsidRPr="00800D80">
              <w:rPr>
                <w:rFonts w:asciiTheme="minorHAnsi" w:hAnsiTheme="minorHAnsi"/>
                <w:b/>
                <w:lang w:val="es-ES_tradnl"/>
              </w:rPr>
              <w:t xml:space="preserve">Entrada en vigor, </w:t>
            </w:r>
            <w:r w:rsidRPr="00800D80">
              <w:rPr>
                <w:rFonts w:asciiTheme="minorHAnsi" w:hAnsiTheme="minorHAnsi" w:cstheme="minorHAnsi"/>
                <w:b/>
                <w:lang w:val="es-ES_tradnl"/>
              </w:rPr>
              <w:t>renovación</w:t>
            </w:r>
            <w:r w:rsidRPr="00800D80">
              <w:rPr>
                <w:rFonts w:asciiTheme="minorHAnsi" w:hAnsiTheme="minorHAnsi"/>
                <w:b/>
                <w:lang w:val="es-ES_tradnl"/>
              </w:rPr>
              <w:t xml:space="preserve"> y terminación</w:t>
            </w:r>
          </w:p>
        </w:tc>
      </w:tr>
      <w:tr w:rsidR="00000938" w:rsidTr="00000938">
        <w:tc>
          <w:tcPr>
            <w:tcW w:w="8931" w:type="dxa"/>
          </w:tcPr>
          <w:p w:rsidR="00000938" w:rsidRDefault="00000938" w:rsidP="008C2B46">
            <w:pPr>
              <w:jc w:val="both"/>
              <w:rPr>
                <w:rStyle w:val="hps"/>
                <w:rFonts w:asciiTheme="minorHAnsi" w:hAnsiTheme="minorHAnsi" w:cstheme="minorHAnsi"/>
              </w:rPr>
            </w:pPr>
            <w:r>
              <w:rPr>
                <w:rStyle w:val="hps"/>
                <w:rFonts w:asciiTheme="minorHAnsi" w:hAnsiTheme="minorHAnsi" w:cstheme="minorHAnsi"/>
              </w:rPr>
              <w:t xml:space="preserve">1. </w:t>
            </w:r>
            <w:r w:rsidRPr="0036369E">
              <w:rPr>
                <w:rStyle w:val="hps"/>
                <w:rFonts w:asciiTheme="minorHAnsi" w:hAnsiTheme="minorHAnsi" w:cstheme="minorHAnsi"/>
              </w:rPr>
              <w:t>El presente Convenio entrará en vigor tras la firma de ambas partes de dos ejemplares del mismo</w:t>
            </w:r>
            <w:r w:rsidRPr="0036369E">
              <w:rPr>
                <w:rStyle w:val="hps"/>
                <w:rFonts w:asciiTheme="minorHAnsi" w:hAnsiTheme="minorHAnsi"/>
              </w:rPr>
              <w:t xml:space="preserve">, el cual </w:t>
            </w:r>
            <w:r w:rsidRPr="0036369E">
              <w:rPr>
                <w:rStyle w:val="hps"/>
                <w:rFonts w:asciiTheme="minorHAnsi" w:hAnsiTheme="minorHAnsi" w:cstheme="minorHAnsi"/>
              </w:rPr>
              <w:t>se considerará como el documento oficial del</w:t>
            </w:r>
            <w:r w:rsidRPr="0036369E">
              <w:rPr>
                <w:rStyle w:val="hps"/>
                <w:rFonts w:asciiTheme="minorHAnsi" w:hAnsiTheme="minorHAnsi"/>
              </w:rPr>
              <w:t xml:space="preserve"> C</w:t>
            </w:r>
            <w:r w:rsidRPr="0036369E">
              <w:rPr>
                <w:rStyle w:val="hps"/>
                <w:rFonts w:asciiTheme="minorHAnsi" w:hAnsiTheme="minorHAnsi" w:cstheme="minorHAnsi"/>
              </w:rPr>
              <w:t>onvenio. El Convenio se mantendrá vigente a partir de entonces por un período de 4 años desde la fecha de la firma más reciente</w:t>
            </w:r>
            <w:r w:rsidRPr="0036369E">
              <w:rPr>
                <w:rStyle w:val="hps"/>
                <w:rFonts w:asciiTheme="minorHAnsi" w:hAnsiTheme="minorHAnsi"/>
              </w:rPr>
              <w:t xml:space="preserve">, y quedará sujeto a </w:t>
            </w:r>
            <w:r w:rsidRPr="0036369E">
              <w:rPr>
                <w:rStyle w:val="hps"/>
                <w:rFonts w:asciiTheme="minorHAnsi" w:hAnsiTheme="minorHAnsi" w:cstheme="minorHAnsi"/>
              </w:rPr>
              <w:t>revisión o modificación de mutuo acuerdo, o hasta que sea rescindido por cualquiera de las partes, previo aviso de tal intención con una antelación mínima de tres (3) meses antes de que la terminación surta efecto. En el caso de rescisión, ambas partes se comprometen a cumplir con los compromisos</w:t>
            </w:r>
            <w:r w:rsidRPr="0036369E">
              <w:rPr>
                <w:rStyle w:val="hps"/>
                <w:rFonts w:asciiTheme="minorHAnsi" w:hAnsiTheme="minorHAnsi"/>
              </w:rPr>
              <w:t xml:space="preserve"> pendientes para con</w:t>
            </w:r>
            <w:r w:rsidRPr="0036369E">
              <w:rPr>
                <w:rStyle w:val="hps"/>
                <w:rFonts w:asciiTheme="minorHAnsi" w:hAnsiTheme="minorHAnsi" w:cstheme="minorHAnsi"/>
              </w:rPr>
              <w:t xml:space="preserve"> los estudiantes participantes en los programas</w:t>
            </w:r>
            <w:r>
              <w:rPr>
                <w:rStyle w:val="hps"/>
                <w:rFonts w:asciiTheme="minorHAnsi" w:hAnsiTheme="minorHAnsi" w:cstheme="minorHAnsi"/>
              </w:rPr>
              <w:t xml:space="preserve">. </w:t>
            </w:r>
            <w:r w:rsidRPr="00486A6D">
              <w:rPr>
                <w:rFonts w:cs="Arial"/>
              </w:rPr>
              <w:t xml:space="preserve">En cualquier momento antes de la finalización del plazo máximo de los cuatro años previsto en el apartado anterior, los firmantes podrán acordar unánimemente su prórroga por un periodo de hasta </w:t>
            </w:r>
            <w:r>
              <w:rPr>
                <w:rFonts w:cs="Arial"/>
              </w:rPr>
              <w:t>4</w:t>
            </w:r>
            <w:r w:rsidRPr="00486A6D">
              <w:rPr>
                <w:rFonts w:cs="Arial"/>
              </w:rPr>
              <w:t xml:space="preserve"> año</w:t>
            </w:r>
            <w:r>
              <w:rPr>
                <w:rFonts w:cs="Arial"/>
              </w:rPr>
              <w:t>s</w:t>
            </w:r>
            <w:r w:rsidRPr="00486A6D">
              <w:rPr>
                <w:rFonts w:cs="Arial"/>
              </w:rPr>
              <w:t xml:space="preserve"> adicional</w:t>
            </w:r>
            <w:r>
              <w:rPr>
                <w:rFonts w:cs="Arial"/>
              </w:rPr>
              <w:t>es</w:t>
            </w:r>
          </w:p>
        </w:tc>
      </w:tr>
      <w:tr w:rsidR="00000938" w:rsidTr="00000938">
        <w:tc>
          <w:tcPr>
            <w:tcW w:w="8931" w:type="dxa"/>
          </w:tcPr>
          <w:p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2. </w:t>
            </w:r>
            <w:r w:rsidRPr="0036369E">
              <w:rPr>
                <w:rStyle w:val="hps"/>
                <w:rFonts w:asciiTheme="minorHAnsi" w:hAnsiTheme="minorHAnsi" w:cstheme="minorHAnsi"/>
              </w:rPr>
              <w:t>El presente convenio no conlleva responsabilidades financieras para las instituciones firmantes, a excepción de lo descrito específicamente en este documento</w:t>
            </w:r>
          </w:p>
        </w:tc>
      </w:tr>
      <w:tr w:rsidR="00000938" w:rsidTr="00000938">
        <w:tc>
          <w:tcPr>
            <w:tcW w:w="8931" w:type="dxa"/>
          </w:tcPr>
          <w:p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3. </w:t>
            </w:r>
            <w:r w:rsidRPr="007E5E19">
              <w:rPr>
                <w:rStyle w:val="hps"/>
                <w:rFonts w:asciiTheme="minorHAnsi" w:hAnsiTheme="minorHAnsi" w:cstheme="minorHAnsi"/>
              </w:rPr>
              <w:t>Ambas partes acuerdan que toda actuación entre ambas instituciones se regirá por el principio de reciprocidad</w:t>
            </w:r>
          </w:p>
        </w:tc>
      </w:tr>
      <w:tr w:rsidR="00000938" w:rsidTr="00000938">
        <w:tc>
          <w:tcPr>
            <w:tcW w:w="8931" w:type="dxa"/>
          </w:tcPr>
          <w:p w:rsidR="00000938" w:rsidRPr="00D82B7C" w:rsidRDefault="00000938" w:rsidP="00231FDB">
            <w:pPr>
              <w:spacing w:after="0" w:line="240" w:lineRule="auto"/>
              <w:jc w:val="both"/>
              <w:rPr>
                <w:rStyle w:val="hps"/>
                <w:rFonts w:asciiTheme="minorHAnsi" w:hAnsiTheme="minorHAnsi" w:cstheme="minorHAnsi"/>
              </w:rPr>
            </w:pPr>
            <w:r w:rsidRPr="00D82B7C">
              <w:rPr>
                <w:rStyle w:val="hps"/>
                <w:rFonts w:asciiTheme="minorHAnsi" w:hAnsiTheme="minorHAnsi" w:cstheme="minorHAnsi"/>
              </w:rPr>
              <w:t>4.</w:t>
            </w:r>
            <w:r>
              <w:rPr>
                <w:rStyle w:val="hps"/>
                <w:rFonts w:asciiTheme="minorHAnsi" w:hAnsiTheme="minorHAnsi" w:cstheme="minorHAnsi"/>
              </w:rPr>
              <w:t xml:space="preserve"> </w:t>
            </w:r>
            <w:r w:rsidRPr="00D82B7C">
              <w:rPr>
                <w:rStyle w:val="hps"/>
                <w:rFonts w:asciiTheme="minorHAnsi" w:hAnsiTheme="minorHAnsi" w:cstheme="minorHAnsi"/>
              </w:rPr>
              <w:t>En caso de existir convenio de movilidad específico previo entre las instituciones, el presente acuerdo sustituye y deja sin eficacia al anterior; siendo este el único válido</w:t>
            </w:r>
          </w:p>
          <w:p w:rsidR="00000938" w:rsidRDefault="00000938" w:rsidP="00231FDB">
            <w:pPr>
              <w:jc w:val="both"/>
              <w:rPr>
                <w:rStyle w:val="hps"/>
                <w:rFonts w:asciiTheme="minorHAnsi" w:hAnsiTheme="minorHAnsi" w:cstheme="minorHAnsi"/>
              </w:rPr>
            </w:pPr>
          </w:p>
        </w:tc>
      </w:tr>
      <w:tr w:rsidR="00000938" w:rsidTr="00000938">
        <w:tc>
          <w:tcPr>
            <w:tcW w:w="8931" w:type="dxa"/>
          </w:tcPr>
          <w:p w:rsidR="00000938" w:rsidRPr="00346808" w:rsidRDefault="00000938" w:rsidP="00231FDB">
            <w:pPr>
              <w:jc w:val="both"/>
              <w:rPr>
                <w:rStyle w:val="hps"/>
                <w:rFonts w:asciiTheme="minorHAnsi" w:hAnsiTheme="minorHAnsi" w:cstheme="minorHAnsi"/>
              </w:rPr>
            </w:pPr>
            <w:r w:rsidRPr="00346808">
              <w:rPr>
                <w:rFonts w:asciiTheme="minorHAnsi" w:hAnsiTheme="minorHAnsi"/>
                <w:b/>
                <w:lang w:val="es-ES_tradnl"/>
              </w:rPr>
              <w:t>5.</w:t>
            </w:r>
            <w:r>
              <w:rPr>
                <w:rFonts w:asciiTheme="minorHAnsi" w:hAnsiTheme="minorHAnsi"/>
                <w:b/>
                <w:lang w:val="es-ES_tradnl"/>
              </w:rPr>
              <w:t xml:space="preserve"> </w:t>
            </w:r>
            <w:r w:rsidRPr="00346808">
              <w:rPr>
                <w:rFonts w:asciiTheme="minorHAnsi" w:hAnsiTheme="minorHAnsi"/>
                <w:b/>
                <w:lang w:val="es-ES_tradnl"/>
              </w:rPr>
              <w:t>Protección de Datos de Carácter Personal</w:t>
            </w:r>
          </w:p>
        </w:tc>
      </w:tr>
      <w:tr w:rsidR="00000938" w:rsidTr="00000938">
        <w:tc>
          <w:tcPr>
            <w:tcW w:w="8931" w:type="dxa"/>
          </w:tcPr>
          <w:p w:rsidR="00000938" w:rsidRDefault="00000938" w:rsidP="006D02E6">
            <w:pPr>
              <w:jc w:val="both"/>
              <w:rPr>
                <w:rStyle w:val="hps"/>
                <w:rFonts w:asciiTheme="minorHAnsi" w:hAnsiTheme="minorHAnsi" w:cstheme="minorHAnsi"/>
              </w:rPr>
            </w:pPr>
            <w:r>
              <w:rPr>
                <w:rStyle w:val="hps"/>
                <w:rFonts w:asciiTheme="minorHAnsi" w:hAnsiTheme="minorHAnsi"/>
                <w:lang w:val="es-PY"/>
              </w:rPr>
              <w:t xml:space="preserve">1. </w:t>
            </w:r>
            <w:r w:rsidRPr="00B60368">
              <w:rPr>
                <w:rStyle w:val="hps"/>
                <w:rFonts w:asciiTheme="minorHAnsi" w:hAnsiTheme="minorHAnsi"/>
                <w:lang w:val="es-PY"/>
              </w:rPr>
              <w:t xml:space="preserve">De conformidad con La Ley Orgánica 3/2018, de 5 de diciembre, de Protección de Datos Personales y Garantía de los Derechos Digitales, así como con el Reglamento (UE) 2016/679 del </w:t>
            </w:r>
            <w:r w:rsidRPr="00B60368">
              <w:rPr>
                <w:rStyle w:val="hps"/>
                <w:rFonts w:asciiTheme="minorHAnsi" w:hAnsiTheme="minorHAnsi"/>
                <w:lang w:val="es-PY"/>
              </w:rPr>
              <w:lastRenderedPageBreak/>
              <w:t>Parlamento Europeo y del Consejo de 27 de abril de 2016, de Protección de Datos, le informamos que LA UNIVERSIDAD DE ALMERÍA es la responsable del tratamiento de los datos de carácter personal recogidos al amparo del presente Convenio</w:t>
            </w:r>
          </w:p>
        </w:tc>
      </w:tr>
      <w:tr w:rsidR="00000938" w:rsidTr="00000938">
        <w:tc>
          <w:tcPr>
            <w:tcW w:w="8931" w:type="dxa"/>
          </w:tcPr>
          <w:p w:rsidR="00000938" w:rsidRDefault="00000938" w:rsidP="00231FDB">
            <w:pPr>
              <w:jc w:val="both"/>
              <w:rPr>
                <w:rStyle w:val="hps"/>
                <w:rFonts w:asciiTheme="minorHAnsi" w:hAnsiTheme="minorHAnsi" w:cstheme="minorHAnsi"/>
              </w:rPr>
            </w:pPr>
            <w:r>
              <w:rPr>
                <w:rStyle w:val="hps"/>
                <w:rFonts w:asciiTheme="minorHAnsi" w:hAnsiTheme="minorHAnsi"/>
                <w:lang w:val="es-PY"/>
              </w:rPr>
              <w:lastRenderedPageBreak/>
              <w:t xml:space="preserve">2. </w:t>
            </w:r>
            <w:r w:rsidRPr="00B60368">
              <w:rPr>
                <w:rStyle w:val="hps"/>
                <w:rFonts w:asciiTheme="minorHAnsi" w:hAnsiTheme="minorHAnsi"/>
                <w:lang w:val="es-PY"/>
              </w:rPr>
              <w:t>Finalidad: La gestión del presente convenio, así como el mantenimiento del contacto de ambas partes</w:t>
            </w:r>
          </w:p>
        </w:tc>
      </w:tr>
      <w:tr w:rsidR="00000938" w:rsidTr="00000938">
        <w:tc>
          <w:tcPr>
            <w:tcW w:w="8931" w:type="dxa"/>
          </w:tcPr>
          <w:p w:rsidR="00000938" w:rsidRDefault="00000938" w:rsidP="006D02E6">
            <w:pPr>
              <w:jc w:val="both"/>
              <w:rPr>
                <w:rStyle w:val="hps"/>
                <w:rFonts w:asciiTheme="minorHAnsi" w:hAnsiTheme="minorHAnsi" w:cstheme="minorHAnsi"/>
              </w:rPr>
            </w:pPr>
            <w:r>
              <w:rPr>
                <w:rStyle w:val="hps"/>
                <w:rFonts w:asciiTheme="minorHAnsi" w:hAnsiTheme="minorHAnsi"/>
                <w:lang w:val="es-PY"/>
              </w:rPr>
              <w:t xml:space="preserve">3. </w:t>
            </w:r>
            <w:r w:rsidRPr="00B60368">
              <w:rPr>
                <w:rStyle w:val="hps"/>
                <w:rFonts w:asciiTheme="minorHAnsi" w:hAnsiTheme="minorHAnsi"/>
                <w:lang w:val="es-PY"/>
              </w:rPr>
              <w:t>Licitud: La base jurídica se hará de acuerdo con el artículo 6.1.b) y e) del citado Reglamento, así como al consentimiento prestado con la firma de este convenio</w:t>
            </w:r>
          </w:p>
        </w:tc>
      </w:tr>
      <w:tr w:rsidR="00000938" w:rsidTr="00000938">
        <w:tc>
          <w:tcPr>
            <w:tcW w:w="8931" w:type="dxa"/>
          </w:tcPr>
          <w:p w:rsidR="00000938" w:rsidRDefault="00000938" w:rsidP="006D02E6">
            <w:pPr>
              <w:jc w:val="both"/>
              <w:rPr>
                <w:rStyle w:val="hps"/>
                <w:rFonts w:asciiTheme="minorHAnsi" w:hAnsiTheme="minorHAnsi"/>
                <w:lang w:val="es-PY"/>
              </w:rPr>
            </w:pPr>
            <w:r>
              <w:rPr>
                <w:rStyle w:val="hps"/>
                <w:rFonts w:asciiTheme="minorHAnsi" w:hAnsiTheme="minorHAnsi"/>
                <w:lang w:val="es-PY"/>
              </w:rPr>
              <w:t xml:space="preserve">4. </w:t>
            </w:r>
            <w:r w:rsidRPr="00B60368">
              <w:rPr>
                <w:rStyle w:val="hps"/>
                <w:rFonts w:asciiTheme="minorHAnsi" w:hAnsiTheme="minorHAnsi"/>
                <w:lang w:val="es-PY"/>
              </w:rPr>
              <w:t>Destinatarios: Los datos no serán cedidos o comunicados a terceras personas</w:t>
            </w:r>
          </w:p>
        </w:tc>
      </w:tr>
      <w:tr w:rsidR="00000938" w:rsidRPr="006D02E6" w:rsidTr="00000938">
        <w:tc>
          <w:tcPr>
            <w:tcW w:w="8931" w:type="dxa"/>
          </w:tcPr>
          <w:p w:rsidR="00000938" w:rsidRDefault="00000938" w:rsidP="001823DE">
            <w:pPr>
              <w:jc w:val="both"/>
              <w:rPr>
                <w:rStyle w:val="hps"/>
                <w:rFonts w:asciiTheme="minorHAnsi" w:hAnsiTheme="minorHAnsi"/>
                <w:lang w:val="es-PY"/>
              </w:rPr>
            </w:pPr>
            <w:r>
              <w:rPr>
                <w:rStyle w:val="hps"/>
                <w:rFonts w:asciiTheme="minorHAnsi" w:hAnsiTheme="minorHAnsi"/>
                <w:lang w:val="es-PY"/>
              </w:rPr>
              <w:t xml:space="preserve">5. Derechos: En cualquier momento Ud. puede </w:t>
            </w:r>
            <w:r w:rsidRPr="006D02E6">
              <w:rPr>
                <w:rStyle w:val="hps"/>
                <w:rFonts w:asciiTheme="minorHAnsi" w:hAnsiTheme="minorHAnsi"/>
                <w:lang w:val="es-PY"/>
              </w:rPr>
              <w:t>ejercer sus derechos de acceso, rectificación o cancelación, según se informa en</w:t>
            </w:r>
            <w:r>
              <w:rPr>
                <w:rStyle w:val="hps"/>
                <w:rFonts w:asciiTheme="minorHAnsi" w:hAnsiTheme="minorHAnsi"/>
                <w:lang w:val="es-PY"/>
              </w:rPr>
              <w:t xml:space="preserve"> </w:t>
            </w:r>
            <w:r w:rsidRPr="001823DE">
              <w:rPr>
                <w:rStyle w:val="hps"/>
                <w:rFonts w:asciiTheme="minorHAnsi" w:hAnsiTheme="minorHAnsi"/>
                <w:lang w:val="es-PY"/>
              </w:rPr>
              <w:t>www.ual.es/lopd-derechos</w:t>
            </w:r>
            <w:r w:rsidRPr="00190278">
              <w:rPr>
                <w:rStyle w:val="hps"/>
                <w:rFonts w:asciiTheme="minorHAnsi" w:hAnsiTheme="minorHAnsi"/>
                <w:lang w:val="es-PY"/>
              </w:rPr>
              <w:t xml:space="preserve">. Puede consultar la información adicional sobre este tratamiento en </w:t>
            </w:r>
            <w:r w:rsidRPr="001823DE">
              <w:rPr>
                <w:rStyle w:val="hps"/>
                <w:rFonts w:asciiTheme="minorHAnsi" w:hAnsiTheme="minorHAnsi"/>
                <w:lang w:val="es-PY"/>
              </w:rPr>
              <w:t>www.ual.es/</w:t>
            </w:r>
            <w:r>
              <w:rPr>
                <w:rStyle w:val="hps"/>
                <w:rFonts w:asciiTheme="minorHAnsi" w:hAnsiTheme="minorHAnsi"/>
                <w:lang w:val="es-PY"/>
              </w:rPr>
              <w:t>lopd-email</w:t>
            </w:r>
          </w:p>
        </w:tc>
      </w:tr>
      <w:tr w:rsidR="00000938" w:rsidTr="00000938">
        <w:tc>
          <w:tcPr>
            <w:tcW w:w="8931" w:type="dxa"/>
          </w:tcPr>
          <w:p w:rsidR="00000938" w:rsidRDefault="00000938" w:rsidP="00000938">
            <w:pPr>
              <w:spacing w:after="120" w:line="240" w:lineRule="auto"/>
              <w:jc w:val="both"/>
              <w:rPr>
                <w:rStyle w:val="hps"/>
                <w:rFonts w:asciiTheme="minorHAnsi" w:hAnsiTheme="minorHAnsi"/>
                <w:lang w:val="es-PY"/>
              </w:rPr>
            </w:pPr>
            <w:r w:rsidRPr="00231FDB">
              <w:rPr>
                <w:rFonts w:asciiTheme="minorHAnsi" w:hAnsiTheme="minorHAnsi"/>
                <w:b/>
                <w:lang w:val="es-ES_tradnl"/>
              </w:rPr>
              <w:t>6.</w:t>
            </w:r>
            <w:r>
              <w:rPr>
                <w:rFonts w:asciiTheme="minorHAnsi" w:hAnsiTheme="minorHAnsi"/>
                <w:b/>
                <w:lang w:val="es-ES_tradnl"/>
              </w:rPr>
              <w:t xml:space="preserve"> </w:t>
            </w:r>
            <w:r w:rsidRPr="00231FDB">
              <w:rPr>
                <w:rFonts w:asciiTheme="minorHAnsi" w:hAnsiTheme="minorHAnsi"/>
                <w:b/>
                <w:lang w:val="es-ES_tradnl"/>
              </w:rPr>
              <w:t>Coordinación</w:t>
            </w:r>
          </w:p>
        </w:tc>
      </w:tr>
      <w:tr w:rsidR="00000938" w:rsidTr="00000938">
        <w:tc>
          <w:tcPr>
            <w:tcW w:w="8931" w:type="dxa"/>
          </w:tcPr>
          <w:p w:rsidR="00000938" w:rsidRDefault="00000938" w:rsidP="00231FDB">
            <w:pPr>
              <w:jc w:val="both"/>
              <w:rPr>
                <w:rStyle w:val="hps"/>
                <w:rFonts w:asciiTheme="minorHAnsi" w:hAnsiTheme="minorHAnsi"/>
                <w:lang w:val="es-PY"/>
              </w:rPr>
            </w:pPr>
            <w:r>
              <w:rPr>
                <w:rStyle w:val="hps"/>
                <w:rFonts w:asciiTheme="minorHAnsi" w:hAnsiTheme="minorHAnsi" w:cstheme="minorHAnsi"/>
              </w:rPr>
              <w:t xml:space="preserve">1. </w:t>
            </w:r>
            <w:r w:rsidRPr="0036369E">
              <w:rPr>
                <w:rStyle w:val="hps"/>
                <w:rFonts w:asciiTheme="minorHAnsi" w:hAnsiTheme="minorHAnsi" w:cstheme="minorHAnsi"/>
              </w:rPr>
              <w:t>Cada institución dispondrá de un encargado de la coordinación, evaluación y seguimiento del presente convenio. La identificación de los responsables junto con las funciones y roles será comunicada por las partes</w:t>
            </w:r>
          </w:p>
        </w:tc>
      </w:tr>
      <w:tr w:rsidR="00000938" w:rsidTr="00000938">
        <w:tc>
          <w:tcPr>
            <w:tcW w:w="8931" w:type="dxa"/>
          </w:tcPr>
          <w:p w:rsidR="00000938" w:rsidRDefault="00000938" w:rsidP="00231FDB">
            <w:pPr>
              <w:jc w:val="both"/>
              <w:rPr>
                <w:rStyle w:val="hps"/>
                <w:rFonts w:asciiTheme="minorHAnsi" w:hAnsiTheme="minorHAnsi" w:cstheme="minorHAnsi"/>
              </w:rPr>
            </w:pPr>
            <w:r>
              <w:rPr>
                <w:rFonts w:asciiTheme="minorHAnsi" w:hAnsiTheme="minorHAnsi"/>
              </w:rPr>
              <w:t xml:space="preserve">2. </w:t>
            </w:r>
            <w:r w:rsidRPr="0036369E">
              <w:rPr>
                <w:rFonts w:asciiTheme="minorHAnsi" w:hAnsiTheme="minorHAnsi"/>
              </w:rPr>
              <w:t>Por parte de la UAL dirigirá la coordinación D. Julián Cuevas González</w:t>
            </w:r>
            <w:r w:rsidRPr="0036369E">
              <w:rPr>
                <w:rFonts w:ascii="Times New Roman" w:hAnsi="Times New Roman"/>
                <w:sz w:val="24"/>
                <w:szCs w:val="24"/>
                <w:lang w:eastAsia="ko-KR"/>
              </w:rPr>
              <w:t xml:space="preserve">, </w:t>
            </w:r>
            <w:r w:rsidRPr="0036369E">
              <w:rPr>
                <w:rFonts w:asciiTheme="minorHAnsi" w:hAnsiTheme="minorHAnsi"/>
              </w:rPr>
              <w:t>Vicerrector de Internacionalización (o persona que, en su caso, le sustituya)</w:t>
            </w:r>
          </w:p>
        </w:tc>
      </w:tr>
      <w:tr w:rsidR="00000938" w:rsidTr="00000938">
        <w:tc>
          <w:tcPr>
            <w:tcW w:w="8931" w:type="dxa"/>
          </w:tcPr>
          <w:p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3. </w:t>
            </w:r>
            <w:r w:rsidRPr="0036369E">
              <w:rPr>
                <w:rStyle w:val="hps"/>
                <w:rFonts w:asciiTheme="minorHAnsi" w:hAnsiTheme="minorHAnsi" w:cstheme="minorHAnsi"/>
              </w:rPr>
              <w:t xml:space="preserve">Por parte de la </w:t>
            </w:r>
            <w:r w:rsidRPr="0036369E">
              <w:rPr>
                <w:rStyle w:val="hps"/>
                <w:rFonts w:asciiTheme="minorHAnsi" w:hAnsiTheme="minorHAnsi" w:cstheme="minorHAnsi"/>
                <w:color w:val="0000CC"/>
              </w:rPr>
              <w:t xml:space="preserve">SIGLAS UNIVERSIDAD </w:t>
            </w:r>
            <w:r w:rsidRPr="0036369E">
              <w:rPr>
                <w:rFonts w:asciiTheme="minorHAnsi" w:hAnsiTheme="minorHAnsi"/>
              </w:rPr>
              <w:t xml:space="preserve">dirigirá la coordinación </w:t>
            </w:r>
            <w:r w:rsidRPr="0036369E">
              <w:rPr>
                <w:rStyle w:val="hps"/>
                <w:rFonts w:asciiTheme="minorHAnsi" w:hAnsiTheme="minorHAnsi" w:cstheme="minorHAnsi"/>
              </w:rPr>
              <w:t xml:space="preserve"> </w:t>
            </w:r>
            <w:r w:rsidRPr="0036369E">
              <w:rPr>
                <w:rStyle w:val="hps"/>
                <w:rFonts w:asciiTheme="minorHAnsi" w:hAnsiTheme="minorHAnsi" w:cstheme="minorHAnsi"/>
                <w:color w:val="0000CC"/>
              </w:rPr>
              <w:t>D</w:t>
            </w:r>
          </w:p>
        </w:tc>
      </w:tr>
      <w:tr w:rsidR="00000938" w:rsidTr="00000938">
        <w:tc>
          <w:tcPr>
            <w:tcW w:w="8931" w:type="dxa"/>
          </w:tcPr>
          <w:p w:rsidR="00000938" w:rsidRDefault="00000938" w:rsidP="00231FDB">
            <w:pPr>
              <w:jc w:val="both"/>
              <w:rPr>
                <w:rStyle w:val="hps"/>
                <w:rFonts w:asciiTheme="minorHAnsi" w:hAnsiTheme="minorHAnsi" w:cstheme="minorHAnsi"/>
              </w:rPr>
            </w:pPr>
            <w:r>
              <w:rPr>
                <w:rFonts w:asciiTheme="minorHAnsi" w:hAnsiTheme="minorHAnsi"/>
              </w:rPr>
              <w:t xml:space="preserve">4. </w:t>
            </w:r>
            <w:r w:rsidRPr="0036369E">
              <w:rPr>
                <w:rFonts w:asciiTheme="minorHAnsi" w:hAnsiTheme="minorHAnsi"/>
              </w:rPr>
              <w:t>Los organismos y/o individuos anteriormente mencionados servirán de enlace entre las dos instituciones. También serán los responsables de supervisar la selección de los alumnos participantes, garantizar la información adecuada y colaborar en el ajuste de los estudiantes</w:t>
            </w:r>
          </w:p>
        </w:tc>
      </w:tr>
    </w:tbl>
    <w:p w:rsidR="00804124" w:rsidRDefault="00231FDB" w:rsidP="00231FDB">
      <w:pPr>
        <w:tabs>
          <w:tab w:val="left" w:pos="1653"/>
        </w:tabs>
        <w:jc w:val="both"/>
      </w:pPr>
      <w:r>
        <w:tab/>
      </w:r>
    </w:p>
    <w:tbl>
      <w:tblPr>
        <w:tblStyle w:val="Tablaconcuadrcula"/>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BA59BC" w:rsidRPr="00CD5758" w:rsidTr="00000938">
        <w:trPr>
          <w:trHeight w:val="1134"/>
        </w:trPr>
        <w:tc>
          <w:tcPr>
            <w:tcW w:w="4820" w:type="dxa"/>
            <w:vAlign w:val="center"/>
          </w:tcPr>
          <w:p w:rsidR="00BA59BC" w:rsidRPr="00AE5796"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POR</w:t>
            </w:r>
            <w:r w:rsidR="00751F88">
              <w:rPr>
                <w:rFonts w:asciiTheme="minorHAnsi" w:hAnsiTheme="minorHAnsi" w:cstheme="minorHAnsi"/>
                <w:b/>
                <w:sz w:val="20"/>
                <w:szCs w:val="20"/>
              </w:rPr>
              <w:t xml:space="preserve"> LA</w:t>
            </w:r>
            <w:r w:rsidRPr="00AE5796">
              <w:rPr>
                <w:rFonts w:asciiTheme="minorHAnsi" w:hAnsiTheme="minorHAnsi" w:cstheme="minorHAnsi"/>
                <w:b/>
                <w:sz w:val="20"/>
                <w:szCs w:val="20"/>
              </w:rPr>
              <w:t xml:space="preserve"> UNIVERSIDAD DE ALMERÍA</w:t>
            </w:r>
          </w:p>
          <w:p w:rsidR="00BA59BC" w:rsidRDefault="00BA59BC" w:rsidP="00BA59BC">
            <w:pPr>
              <w:spacing w:after="0" w:line="240" w:lineRule="auto"/>
              <w:ind w:left="720"/>
              <w:rPr>
                <w:rFonts w:asciiTheme="minorHAnsi" w:hAnsiTheme="minorHAnsi" w:cstheme="minorHAnsi"/>
                <w:b/>
                <w:sz w:val="20"/>
                <w:szCs w:val="20"/>
                <w:lang w:eastAsia="ko-KR"/>
              </w:rPr>
            </w:pPr>
          </w:p>
          <w:p w:rsidR="00000938" w:rsidRDefault="00000938" w:rsidP="00BA59BC">
            <w:pPr>
              <w:spacing w:after="0" w:line="240" w:lineRule="auto"/>
              <w:ind w:left="720"/>
              <w:rPr>
                <w:rFonts w:asciiTheme="minorHAnsi" w:hAnsiTheme="minorHAnsi" w:cstheme="minorHAnsi"/>
                <w:b/>
                <w:sz w:val="20"/>
                <w:szCs w:val="20"/>
                <w:lang w:eastAsia="ko-KR"/>
              </w:rPr>
            </w:pPr>
          </w:p>
          <w:p w:rsidR="00000938" w:rsidRPr="00AE5796" w:rsidRDefault="00000938" w:rsidP="00BA59BC">
            <w:pPr>
              <w:spacing w:after="0" w:line="240" w:lineRule="auto"/>
              <w:ind w:left="720"/>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 xml:space="preserve">D. </w:t>
            </w:r>
            <w:r>
              <w:rPr>
                <w:rFonts w:asciiTheme="minorHAnsi" w:hAnsiTheme="minorHAnsi" w:cstheme="minorHAnsi"/>
                <w:b/>
                <w:sz w:val="20"/>
                <w:szCs w:val="20"/>
                <w:lang w:eastAsia="ko-KR"/>
              </w:rPr>
              <w:t>JULIÁN CUEVAS GONZÁLEZ</w:t>
            </w:r>
          </w:p>
          <w:p w:rsidR="00531652" w:rsidRPr="00AE5796" w:rsidRDefault="00531652"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00370ECC">
              <w:rPr>
                <w:rFonts w:asciiTheme="minorHAnsi" w:hAnsiTheme="minorHAnsi" w:cstheme="minorHAnsi"/>
                <w:b/>
                <w:sz w:val="20"/>
                <w:szCs w:val="20"/>
                <w:lang w:eastAsia="ko-KR"/>
              </w:rPr>
              <w:t>R</w:t>
            </w:r>
            <w:r>
              <w:rPr>
                <w:rFonts w:asciiTheme="minorHAnsi" w:hAnsiTheme="minorHAnsi" w:cstheme="minorHAnsi"/>
                <w:b/>
                <w:sz w:val="20"/>
                <w:szCs w:val="20"/>
                <w:lang w:eastAsia="ko-KR"/>
              </w:rPr>
              <w:t>RECTOR DE INTERNACIONALIZACIÓN</w:t>
            </w:r>
          </w:p>
          <w:p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FECHA Y LUGAR</w:t>
            </w:r>
          </w:p>
          <w:p w:rsidR="00000938" w:rsidRPr="00000938" w:rsidRDefault="00000938" w:rsidP="00BA59BC">
            <w:pPr>
              <w:spacing w:after="0" w:line="240" w:lineRule="auto"/>
              <w:rPr>
                <w:rStyle w:val="hps"/>
                <w:rFonts w:eastAsia="Malgun Gothic"/>
                <w:b/>
                <w:highlight w:val="yellow"/>
                <w:lang w:eastAsia="en-US"/>
              </w:rPr>
            </w:pPr>
          </w:p>
        </w:tc>
        <w:tc>
          <w:tcPr>
            <w:tcW w:w="4820" w:type="dxa"/>
            <w:vAlign w:val="center"/>
          </w:tcPr>
          <w:p w:rsidR="00BA59BC" w:rsidRPr="00754AD8" w:rsidRDefault="00BA59BC" w:rsidP="00BA59BC">
            <w:pPr>
              <w:spacing w:after="0" w:line="240" w:lineRule="auto"/>
              <w:jc w:val="right"/>
              <w:rPr>
                <w:rFonts w:asciiTheme="minorHAnsi" w:hAnsiTheme="minorHAnsi" w:cstheme="minorHAnsi"/>
                <w:b/>
                <w:color w:val="0070C0"/>
                <w:sz w:val="20"/>
                <w:szCs w:val="20"/>
                <w:lang w:eastAsia="ko-KR"/>
              </w:rPr>
            </w:pPr>
            <w:r w:rsidRPr="00754AD8">
              <w:rPr>
                <w:rStyle w:val="hps"/>
                <w:rFonts w:eastAsia="Malgun Gothic"/>
                <w:b/>
                <w:color w:val="0070C0"/>
                <w:lang w:eastAsia="en-US"/>
              </w:rPr>
              <w:t>POR</w:t>
            </w:r>
            <w:r w:rsidR="00751F88" w:rsidRPr="00754AD8">
              <w:rPr>
                <w:rStyle w:val="hps"/>
                <w:rFonts w:eastAsia="Malgun Gothic"/>
                <w:b/>
                <w:color w:val="0070C0"/>
                <w:lang w:eastAsia="en-US"/>
              </w:rPr>
              <w:t xml:space="preserve"> LA</w:t>
            </w:r>
            <w:r w:rsidR="00754AD8" w:rsidRPr="00754AD8">
              <w:rPr>
                <w:rStyle w:val="hps"/>
                <w:rFonts w:eastAsia="Malgun Gothic"/>
                <w:b/>
                <w:color w:val="0070C0"/>
                <w:lang w:eastAsia="en-US"/>
              </w:rPr>
              <w:t xml:space="preserve"> [NOMBRE DE LA INSTITUCIÓN SOCIA</w:t>
            </w:r>
            <w:r w:rsidRPr="00754AD8">
              <w:rPr>
                <w:rStyle w:val="hps"/>
                <w:rFonts w:eastAsia="Malgun Gothic"/>
                <w:b/>
                <w:color w:val="0070C0"/>
                <w:lang w:eastAsia="en-US"/>
              </w:rPr>
              <w:t>]</w:t>
            </w:r>
          </w:p>
          <w:p w:rsidR="00BA59BC" w:rsidRPr="00754AD8" w:rsidRDefault="00BA59BC" w:rsidP="00BA59BC">
            <w:pPr>
              <w:spacing w:after="0" w:line="240" w:lineRule="auto"/>
              <w:jc w:val="right"/>
              <w:rPr>
                <w:rFonts w:asciiTheme="minorHAnsi" w:hAnsiTheme="minorHAnsi" w:cstheme="minorHAnsi"/>
                <w:b/>
                <w:color w:val="0070C0"/>
                <w:sz w:val="20"/>
                <w:szCs w:val="20"/>
                <w:lang w:eastAsia="ko-KR"/>
              </w:rPr>
            </w:pPr>
          </w:p>
          <w:p w:rsidR="00000938" w:rsidRPr="00754AD8" w:rsidRDefault="00000938" w:rsidP="00BA59BC">
            <w:pPr>
              <w:spacing w:after="0" w:line="240" w:lineRule="auto"/>
              <w:jc w:val="right"/>
              <w:rPr>
                <w:rFonts w:asciiTheme="minorHAnsi" w:hAnsiTheme="minorHAnsi" w:cstheme="minorHAnsi"/>
                <w:b/>
                <w:color w:val="0070C0"/>
                <w:sz w:val="20"/>
                <w:szCs w:val="20"/>
                <w:lang w:eastAsia="ko-KR"/>
              </w:rPr>
            </w:pPr>
          </w:p>
          <w:p w:rsidR="00000938" w:rsidRPr="00754AD8" w:rsidRDefault="00000938" w:rsidP="00BA59BC">
            <w:pPr>
              <w:spacing w:after="0" w:line="240" w:lineRule="auto"/>
              <w:jc w:val="right"/>
              <w:rPr>
                <w:rFonts w:asciiTheme="minorHAnsi" w:hAnsiTheme="minorHAnsi" w:cstheme="minorHAnsi"/>
                <w:b/>
                <w:color w:val="0070C0"/>
                <w:sz w:val="20"/>
                <w:szCs w:val="20"/>
                <w:lang w:eastAsia="ko-KR"/>
              </w:rPr>
            </w:pPr>
          </w:p>
          <w:p w:rsidR="00BA59BC" w:rsidRPr="00754AD8" w:rsidRDefault="00BA59BC" w:rsidP="00BA59BC">
            <w:pPr>
              <w:spacing w:after="0" w:line="240" w:lineRule="auto"/>
              <w:jc w:val="right"/>
              <w:rPr>
                <w:rFonts w:asciiTheme="minorHAnsi" w:hAnsiTheme="minorHAnsi" w:cstheme="minorHAnsi"/>
                <w:b/>
                <w:color w:val="0070C0"/>
                <w:sz w:val="20"/>
                <w:szCs w:val="20"/>
                <w:lang w:eastAsia="ko-KR"/>
              </w:rPr>
            </w:pPr>
          </w:p>
          <w:p w:rsidR="00BA59BC" w:rsidRPr="00000938" w:rsidRDefault="00000938" w:rsidP="00BA59BC">
            <w:pPr>
              <w:spacing w:after="0" w:line="240" w:lineRule="auto"/>
              <w:jc w:val="right"/>
              <w:rPr>
                <w:rFonts w:asciiTheme="minorHAnsi" w:hAnsiTheme="minorHAnsi" w:cstheme="minorHAnsi"/>
                <w:b/>
                <w:color w:val="0070C0"/>
                <w:sz w:val="20"/>
                <w:szCs w:val="20"/>
                <w:lang w:eastAsia="ko-KR"/>
              </w:rPr>
            </w:pPr>
            <w:r w:rsidRPr="00000938">
              <w:rPr>
                <w:rFonts w:asciiTheme="minorHAnsi" w:hAnsiTheme="minorHAnsi" w:cstheme="minorHAnsi"/>
                <w:b/>
                <w:color w:val="0070C0"/>
                <w:sz w:val="20"/>
                <w:szCs w:val="20"/>
                <w:lang w:eastAsia="ko-KR"/>
              </w:rPr>
              <w:t>NOMBRE</w:t>
            </w:r>
          </w:p>
          <w:p w:rsidR="00BA59BC" w:rsidRPr="00000938" w:rsidRDefault="00BA59BC" w:rsidP="00BA59BC">
            <w:pPr>
              <w:spacing w:after="0" w:line="240" w:lineRule="auto"/>
              <w:jc w:val="right"/>
              <w:rPr>
                <w:rFonts w:asciiTheme="minorHAnsi" w:hAnsiTheme="minorHAnsi" w:cstheme="minorHAnsi"/>
                <w:b/>
                <w:color w:val="0070C0"/>
                <w:sz w:val="20"/>
                <w:szCs w:val="20"/>
                <w:lang w:eastAsia="ko-KR"/>
              </w:rPr>
            </w:pPr>
            <w:r w:rsidRPr="00000938">
              <w:rPr>
                <w:rFonts w:asciiTheme="minorHAnsi" w:hAnsiTheme="minorHAnsi" w:cstheme="minorHAnsi"/>
                <w:b/>
                <w:color w:val="0070C0"/>
                <w:sz w:val="20"/>
                <w:szCs w:val="20"/>
                <w:lang w:eastAsia="ko-KR"/>
              </w:rPr>
              <w:t>PRESIDENT</w:t>
            </w:r>
            <w:r w:rsidR="00531652" w:rsidRPr="00000938">
              <w:rPr>
                <w:rFonts w:asciiTheme="minorHAnsi" w:hAnsiTheme="minorHAnsi" w:cstheme="minorHAnsi"/>
                <w:b/>
                <w:color w:val="0070C0"/>
                <w:sz w:val="20"/>
                <w:szCs w:val="20"/>
                <w:lang w:eastAsia="ko-KR"/>
              </w:rPr>
              <w:t>E</w:t>
            </w:r>
            <w:r w:rsidRPr="00000938">
              <w:rPr>
                <w:rFonts w:asciiTheme="minorHAnsi" w:hAnsiTheme="minorHAnsi" w:cstheme="minorHAnsi"/>
                <w:b/>
                <w:color w:val="0070C0"/>
                <w:sz w:val="20"/>
                <w:szCs w:val="20"/>
                <w:lang w:eastAsia="ko-KR"/>
              </w:rPr>
              <w:t>/RECTOR</w:t>
            </w:r>
          </w:p>
          <w:p w:rsidR="00BA59BC" w:rsidRPr="00000938" w:rsidRDefault="00000938" w:rsidP="00BA59BC">
            <w:pPr>
              <w:spacing w:after="0" w:line="240" w:lineRule="auto"/>
              <w:jc w:val="right"/>
              <w:rPr>
                <w:rFonts w:asciiTheme="minorHAnsi" w:hAnsiTheme="minorHAnsi" w:cstheme="minorHAnsi"/>
                <w:b/>
                <w:sz w:val="20"/>
                <w:szCs w:val="20"/>
                <w:lang w:eastAsia="ko-KR"/>
              </w:rPr>
            </w:pPr>
            <w:r>
              <w:rPr>
                <w:rFonts w:asciiTheme="minorHAnsi" w:hAnsiTheme="minorHAnsi" w:cstheme="minorHAnsi"/>
                <w:b/>
                <w:sz w:val="20"/>
                <w:szCs w:val="20"/>
                <w:lang w:eastAsia="ko-KR"/>
              </w:rPr>
              <w:t>F</w:t>
            </w:r>
            <w:r w:rsidR="00BA59BC" w:rsidRPr="00000938">
              <w:rPr>
                <w:rFonts w:asciiTheme="minorHAnsi" w:hAnsiTheme="minorHAnsi" w:cstheme="minorHAnsi"/>
                <w:b/>
                <w:sz w:val="20"/>
                <w:szCs w:val="20"/>
                <w:lang w:eastAsia="ko-KR"/>
              </w:rPr>
              <w:t>ECHA Y LUGAR</w:t>
            </w:r>
          </w:p>
          <w:p w:rsidR="00BA59BC" w:rsidRPr="00AE5796" w:rsidRDefault="00BA59BC" w:rsidP="00722866">
            <w:pPr>
              <w:spacing w:after="0" w:line="240" w:lineRule="auto"/>
              <w:jc w:val="right"/>
              <w:rPr>
                <w:rFonts w:asciiTheme="minorHAnsi" w:hAnsiTheme="minorHAnsi" w:cstheme="minorHAnsi"/>
                <w:b/>
                <w:sz w:val="20"/>
                <w:szCs w:val="20"/>
              </w:rPr>
            </w:pPr>
          </w:p>
        </w:tc>
      </w:tr>
    </w:tbl>
    <w:p w:rsidR="00231FDB" w:rsidRPr="00231FDB" w:rsidRDefault="00231FDB" w:rsidP="00231FDB">
      <w:pPr>
        <w:tabs>
          <w:tab w:val="left" w:pos="1653"/>
        </w:tabs>
        <w:jc w:val="both"/>
      </w:pPr>
    </w:p>
    <w:sectPr w:rsidR="00231FDB" w:rsidRPr="00231FDB" w:rsidSect="00503F41">
      <w:headerReference w:type="default" r:id="rId7"/>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63" w:rsidRDefault="00274F63" w:rsidP="00313A76">
      <w:pPr>
        <w:spacing w:after="0" w:line="240" w:lineRule="auto"/>
      </w:pPr>
      <w:r>
        <w:separator/>
      </w:r>
    </w:p>
  </w:endnote>
  <w:endnote w:type="continuationSeparator" w:id="0">
    <w:p w:rsidR="00274F63" w:rsidRDefault="00274F63" w:rsidP="003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63" w:rsidRDefault="00274F63" w:rsidP="00313A76">
      <w:pPr>
        <w:spacing w:after="0" w:line="240" w:lineRule="auto"/>
      </w:pPr>
      <w:r>
        <w:separator/>
      </w:r>
    </w:p>
  </w:footnote>
  <w:footnote w:type="continuationSeparator" w:id="0">
    <w:p w:rsidR="00274F63" w:rsidRDefault="00274F63" w:rsidP="0031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13A76" w:rsidTr="00524AE7">
      <w:tc>
        <w:tcPr>
          <w:tcW w:w="4530" w:type="dxa"/>
        </w:tcPr>
        <w:p w:rsidR="00313A76" w:rsidRDefault="00313A76" w:rsidP="00313A76">
          <w:pPr>
            <w:pStyle w:val="Encabezado"/>
            <w:rPr>
              <w:noProof/>
            </w:rPr>
          </w:pPr>
        </w:p>
      </w:tc>
      <w:tc>
        <w:tcPr>
          <w:tcW w:w="4530" w:type="dxa"/>
        </w:tcPr>
        <w:p w:rsidR="00313A76" w:rsidRDefault="00313A76" w:rsidP="00313A76">
          <w:pPr>
            <w:pStyle w:val="Encabezado"/>
            <w:jc w:val="right"/>
            <w:rPr>
              <w:noProof/>
            </w:rPr>
          </w:pPr>
        </w:p>
      </w:tc>
    </w:tr>
  </w:tbl>
  <w:p w:rsidR="00313A76" w:rsidRDefault="0063668C">
    <w:pPr>
      <w:pStyle w:val="Encabezado"/>
    </w:pPr>
    <w:r>
      <w:rPr>
        <w:noProof/>
      </w:rPr>
      <mc:AlternateContent>
        <mc:Choice Requires="wps">
          <w:drawing>
            <wp:anchor distT="45720" distB="45720" distL="114300" distR="114300" simplePos="0" relativeHeight="251659264" behindDoc="0" locked="0" layoutInCell="1" allowOverlap="1" wp14:anchorId="38BA495D" wp14:editId="5D9D5584">
              <wp:simplePos x="0" y="0"/>
              <wp:positionH relativeFrom="column">
                <wp:posOffset>4473575</wp:posOffset>
              </wp:positionH>
              <wp:positionV relativeFrom="page">
                <wp:posOffset>686223</wp:posOffset>
              </wp:positionV>
              <wp:extent cx="955040" cy="802005"/>
              <wp:effectExtent l="0" t="0" r="10160" b="10795"/>
              <wp:wrapThrough wrapText="bothSides">
                <wp:wrapPolygon edited="0">
                  <wp:start x="0" y="0"/>
                  <wp:lineTo x="0" y="21549"/>
                  <wp:lineTo x="21543" y="21549"/>
                  <wp:lineTo x="21543"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802005"/>
                      </a:xfrm>
                      <a:prstGeom prst="rect">
                        <a:avLst/>
                      </a:prstGeom>
                      <a:solidFill>
                        <a:srgbClr val="FFFFFF"/>
                      </a:solidFill>
                      <a:ln w="9525">
                        <a:solidFill>
                          <a:srgbClr val="000000"/>
                        </a:solidFill>
                        <a:miter lim="800000"/>
                        <a:headEnd/>
                        <a:tailEnd/>
                      </a:ln>
                    </wps:spPr>
                    <wps:txbx>
                      <w:txbxContent>
                        <w:p w:rsidR="00313A76" w:rsidRPr="00AC1AD6" w:rsidRDefault="00313A76" w:rsidP="00313A76">
                          <w:pPr>
                            <w:jc w:val="center"/>
                            <w:rPr>
                              <w:b/>
                              <w:color w:val="0000CC"/>
                            </w:rPr>
                          </w:pPr>
                          <w:r w:rsidRPr="00AC1AD6">
                            <w:rPr>
                              <w:b/>
                              <w:color w:val="0000CC"/>
                            </w:rPr>
                            <w:t>LOGOTIPO</w:t>
                          </w:r>
                        </w:p>
                        <w:p w:rsidR="00313A76" w:rsidRPr="00AC1AD6" w:rsidRDefault="00313A76" w:rsidP="00313A76">
                          <w:pPr>
                            <w:jc w:val="center"/>
                            <w:rPr>
                              <w:b/>
                              <w:color w:val="0000CC"/>
                            </w:rPr>
                          </w:pPr>
                          <w:r w:rsidRPr="00AC1AD6">
                            <w:rPr>
                              <w:b/>
                              <w:color w:val="0000CC"/>
                            </w:rPr>
                            <w:t>INSTITUCIÓN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A495D" id="_x0000_t202" coordsize="21600,21600" o:spt="202" path="m,l,21600r21600,l21600,xe">
              <v:stroke joinstyle="miter"/>
              <v:path gradientshapeok="t" o:connecttype="rect"/>
            </v:shapetype>
            <v:shape id="Cuadro de texto 2" o:spid="_x0000_s1026" type="#_x0000_t202" style="position:absolute;margin-left:352.25pt;margin-top:54.05pt;width:75.2pt;height:6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">
              <v:textbox>
                <w:txbxContent>
                  <w:p w:rsidR="00313A76" w:rsidRPr="00AC1AD6" w:rsidRDefault="00313A76" w:rsidP="00313A76">
                    <w:pPr>
                      <w:jc w:val="center"/>
                      <w:rPr>
                        <w:b/>
                        <w:color w:val="0000CC"/>
                      </w:rPr>
                    </w:pPr>
                    <w:r w:rsidRPr="00AC1AD6">
                      <w:rPr>
                        <w:b/>
                        <w:color w:val="0000CC"/>
                      </w:rPr>
                      <w:t>LOGOTIPO</w:t>
                    </w:r>
                  </w:p>
                  <w:p w:rsidR="00313A76" w:rsidRPr="00AC1AD6" w:rsidRDefault="00313A76" w:rsidP="00313A76">
                    <w:pPr>
                      <w:jc w:val="center"/>
                      <w:rPr>
                        <w:b/>
                        <w:color w:val="0000CC"/>
                      </w:rPr>
                    </w:pPr>
                    <w:r w:rsidRPr="00AC1AD6">
                      <w:rPr>
                        <w:b/>
                        <w:color w:val="0000CC"/>
                      </w:rPr>
                      <w:t>INSTITUCIÓN</w:t>
                    </w:r>
                  </w:p>
                </w:txbxContent>
              </v:textbox>
              <w10:wrap type="through" anchory="page"/>
            </v:shape>
          </w:pict>
        </mc:Fallback>
      </mc:AlternateContent>
    </w:r>
    <w:r w:rsidRPr="00303B81">
      <w:rPr>
        <w:noProof/>
      </w:rPr>
      <w:drawing>
        <wp:anchor distT="0" distB="0" distL="114300" distR="114300" simplePos="0" relativeHeight="251660288" behindDoc="0" locked="0" layoutInCell="1" allowOverlap="1" wp14:anchorId="63BD5FE5">
          <wp:simplePos x="0" y="0"/>
          <wp:positionH relativeFrom="column">
            <wp:posOffset>-64135</wp:posOffset>
          </wp:positionH>
          <wp:positionV relativeFrom="paragraph">
            <wp:posOffset>-116628</wp:posOffset>
          </wp:positionV>
          <wp:extent cx="2155190" cy="754380"/>
          <wp:effectExtent l="0" t="0" r="3810" b="0"/>
          <wp:wrapThrough wrapText="bothSides">
            <wp:wrapPolygon edited="0">
              <wp:start x="0" y="0"/>
              <wp:lineTo x="0" y="21091"/>
              <wp:lineTo x="21511" y="21091"/>
              <wp:lineTo x="2151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5519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1D1"/>
    <w:multiLevelType w:val="hybridMultilevel"/>
    <w:tmpl w:val="36D05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21DF7"/>
    <w:multiLevelType w:val="hybridMultilevel"/>
    <w:tmpl w:val="7CB6DC28"/>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25E9E"/>
    <w:multiLevelType w:val="hybridMultilevel"/>
    <w:tmpl w:val="0E10BB3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8771D"/>
    <w:multiLevelType w:val="hybridMultilevel"/>
    <w:tmpl w:val="8996D1FA"/>
    <w:lvl w:ilvl="0" w:tplc="1A22139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B36BEE"/>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1E5FD8"/>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A95E79"/>
    <w:multiLevelType w:val="hybridMultilevel"/>
    <w:tmpl w:val="7B200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F13401"/>
    <w:multiLevelType w:val="hybridMultilevel"/>
    <w:tmpl w:val="5EECD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902808"/>
    <w:multiLevelType w:val="hybridMultilevel"/>
    <w:tmpl w:val="9B02374A"/>
    <w:lvl w:ilvl="0" w:tplc="D70EE430">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1" w15:restartNumberingAfterBreak="0">
    <w:nsid w:val="5D763CF8"/>
    <w:multiLevelType w:val="hybridMultilevel"/>
    <w:tmpl w:val="6C3CBFCE"/>
    <w:lvl w:ilvl="0" w:tplc="36D86516">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2" w15:restartNumberingAfterBreak="0">
    <w:nsid w:val="62BF734D"/>
    <w:multiLevelType w:val="hybridMultilevel"/>
    <w:tmpl w:val="173E1730"/>
    <w:lvl w:ilvl="0" w:tplc="C7489A76">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725909"/>
    <w:multiLevelType w:val="hybridMultilevel"/>
    <w:tmpl w:val="CAA6E578"/>
    <w:lvl w:ilvl="0" w:tplc="386E3B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26023E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FE0602"/>
    <w:multiLevelType w:val="hybridMultilevel"/>
    <w:tmpl w:val="184C7408"/>
    <w:lvl w:ilvl="0" w:tplc="F76A5E18">
      <w:start w:val="1"/>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BB63AE"/>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E397A"/>
    <w:multiLevelType w:val="hybridMultilevel"/>
    <w:tmpl w:val="A23EC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AA3494"/>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E014E7"/>
    <w:multiLevelType w:val="hybridMultilevel"/>
    <w:tmpl w:val="D2965AE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7"/>
  </w:num>
  <w:num w:numId="5">
    <w:abstractNumId w:val="16"/>
  </w:num>
  <w:num w:numId="6">
    <w:abstractNumId w:val="6"/>
  </w:num>
  <w:num w:numId="7">
    <w:abstractNumId w:val="13"/>
  </w:num>
  <w:num w:numId="8">
    <w:abstractNumId w:val="18"/>
  </w:num>
  <w:num w:numId="9">
    <w:abstractNumId w:val="14"/>
  </w:num>
  <w:num w:numId="10">
    <w:abstractNumId w:val="5"/>
  </w:num>
  <w:num w:numId="11">
    <w:abstractNumId w:val="12"/>
  </w:num>
  <w:num w:numId="12">
    <w:abstractNumId w:val="4"/>
  </w:num>
  <w:num w:numId="13">
    <w:abstractNumId w:val="0"/>
  </w:num>
  <w:num w:numId="14">
    <w:abstractNumId w:val="2"/>
  </w:num>
  <w:num w:numId="15">
    <w:abstractNumId w:val="19"/>
  </w:num>
  <w:num w:numId="16">
    <w:abstractNumId w:val="3"/>
  </w:num>
  <w:num w:numId="17">
    <w:abstractNumId w:val="15"/>
  </w:num>
  <w:num w:numId="18">
    <w:abstractNumId w:val="1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76"/>
    <w:rsid w:val="00000938"/>
    <w:rsid w:val="00045DEE"/>
    <w:rsid w:val="000A7303"/>
    <w:rsid w:val="000F6AB3"/>
    <w:rsid w:val="00104587"/>
    <w:rsid w:val="00120C41"/>
    <w:rsid w:val="001823DE"/>
    <w:rsid w:val="00231FDB"/>
    <w:rsid w:val="00274F63"/>
    <w:rsid w:val="00284D71"/>
    <w:rsid w:val="002B26ED"/>
    <w:rsid w:val="00313A76"/>
    <w:rsid w:val="00346808"/>
    <w:rsid w:val="00370ECC"/>
    <w:rsid w:val="004B0CEA"/>
    <w:rsid w:val="00503F41"/>
    <w:rsid w:val="00531652"/>
    <w:rsid w:val="00555E72"/>
    <w:rsid w:val="005D4BB3"/>
    <w:rsid w:val="005F2FE7"/>
    <w:rsid w:val="00627D39"/>
    <w:rsid w:val="0063668C"/>
    <w:rsid w:val="006D02E6"/>
    <w:rsid w:val="007013E7"/>
    <w:rsid w:val="00751F88"/>
    <w:rsid w:val="00754AD8"/>
    <w:rsid w:val="00800D80"/>
    <w:rsid w:val="00804124"/>
    <w:rsid w:val="008A4203"/>
    <w:rsid w:val="008C25F6"/>
    <w:rsid w:val="008C2B46"/>
    <w:rsid w:val="009A40C5"/>
    <w:rsid w:val="009E2EE5"/>
    <w:rsid w:val="00A665B7"/>
    <w:rsid w:val="00AF62A7"/>
    <w:rsid w:val="00B069B0"/>
    <w:rsid w:val="00B25CEE"/>
    <w:rsid w:val="00B310BA"/>
    <w:rsid w:val="00BA59BC"/>
    <w:rsid w:val="00BB7193"/>
    <w:rsid w:val="00C455F8"/>
    <w:rsid w:val="00D3765C"/>
    <w:rsid w:val="00D80914"/>
    <w:rsid w:val="00D82B7C"/>
    <w:rsid w:val="00E04EE4"/>
    <w:rsid w:val="00E2390F"/>
    <w:rsid w:val="00E91A3E"/>
    <w:rsid w:val="00F44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BCB03"/>
  <w15:chartTrackingRefBased/>
  <w15:docId w15:val="{1C751249-E415-4CDC-BE3B-542772DF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A76"/>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A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A76"/>
  </w:style>
  <w:style w:type="paragraph" w:styleId="Piedepgina">
    <w:name w:val="footer"/>
    <w:basedOn w:val="Normal"/>
    <w:link w:val="PiedepginaCar"/>
    <w:uiPriority w:val="99"/>
    <w:unhideWhenUsed/>
    <w:rsid w:val="00313A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A76"/>
  </w:style>
  <w:style w:type="table" w:styleId="Tablaconcuadrcula">
    <w:name w:val="Table Grid"/>
    <w:basedOn w:val="Tablanormal"/>
    <w:uiPriority w:val="39"/>
    <w:rsid w:val="0031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F6AB3"/>
    <w:pPr>
      <w:ind w:left="720"/>
      <w:contextualSpacing/>
    </w:pPr>
    <w:rPr>
      <w:rFonts w:eastAsia="Malgun Gothic"/>
      <w:lang w:val="en-US" w:eastAsia="en-US"/>
    </w:rPr>
  </w:style>
  <w:style w:type="character" w:customStyle="1" w:styleId="hps">
    <w:name w:val="hps"/>
    <w:basedOn w:val="Fuentedeprrafopredeter"/>
    <w:rsid w:val="00804124"/>
  </w:style>
  <w:style w:type="character" w:styleId="Hipervnculo">
    <w:name w:val="Hyperlink"/>
    <w:uiPriority w:val="99"/>
    <w:unhideWhenUsed/>
    <w:rsid w:val="006D02E6"/>
    <w:rPr>
      <w:color w:val="0000FF"/>
      <w:u w:val="single"/>
    </w:rPr>
  </w:style>
  <w:style w:type="character" w:styleId="Hipervnculovisitado">
    <w:name w:val="FollowedHyperlink"/>
    <w:basedOn w:val="Fuentedeprrafopredeter"/>
    <w:uiPriority w:val="99"/>
    <w:semiHidden/>
    <w:unhideWhenUsed/>
    <w:rsid w:val="006D02E6"/>
    <w:rPr>
      <w:color w:val="954F72" w:themeColor="followedHyperlink"/>
      <w:u w:val="single"/>
    </w:rPr>
  </w:style>
  <w:style w:type="character" w:styleId="Refdecomentario">
    <w:name w:val="annotation reference"/>
    <w:basedOn w:val="Fuentedeprrafopredeter"/>
    <w:uiPriority w:val="99"/>
    <w:semiHidden/>
    <w:unhideWhenUsed/>
    <w:rsid w:val="008C2B46"/>
    <w:rPr>
      <w:sz w:val="18"/>
      <w:szCs w:val="18"/>
    </w:rPr>
  </w:style>
  <w:style w:type="paragraph" w:styleId="Textocomentario">
    <w:name w:val="annotation text"/>
    <w:basedOn w:val="Normal"/>
    <w:link w:val="TextocomentarioCar"/>
    <w:uiPriority w:val="99"/>
    <w:unhideWhenUsed/>
    <w:rsid w:val="008C2B46"/>
  </w:style>
  <w:style w:type="character" w:customStyle="1" w:styleId="TextocomentarioCar">
    <w:name w:val="Texto comentario Car"/>
    <w:basedOn w:val="Fuentedeprrafopredeter"/>
    <w:link w:val="Textocomentario"/>
    <w:uiPriority w:val="99"/>
    <w:rsid w:val="008C2B46"/>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8C2B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B4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1348</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Hugo</cp:lastModifiedBy>
  <cp:revision>21</cp:revision>
  <dcterms:created xsi:type="dcterms:W3CDTF">2019-10-10T10:38:00Z</dcterms:created>
  <dcterms:modified xsi:type="dcterms:W3CDTF">2021-01-25T14:14:00Z</dcterms:modified>
</cp:coreProperties>
</file>