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404E5" w14:textId="6E6CAE9C" w:rsidR="006C4173" w:rsidRPr="00C32B24" w:rsidRDefault="006C4173" w:rsidP="00C32B24">
      <w:pPr>
        <w:spacing w:after="0"/>
        <w:rPr>
          <w:rFonts w:ascii="Catamaran" w:hAnsi="Catamaran" w:cs="Catamaran"/>
          <w:b/>
          <w:color w:val="2F5496" w:themeColor="accent1" w:themeShade="BF"/>
          <w:sz w:val="28"/>
          <w:szCs w:val="28"/>
        </w:rPr>
      </w:pPr>
      <w:r w:rsidRPr="00C32B24">
        <w:rPr>
          <w:rFonts w:ascii="Catamaran" w:hAnsi="Catamaran" w:cs="Catamaran"/>
          <w:b/>
          <w:color w:val="2F5496" w:themeColor="accent1" w:themeShade="BF"/>
          <w:sz w:val="28"/>
          <w:szCs w:val="28"/>
        </w:rPr>
        <w:t xml:space="preserve">CURSO </w:t>
      </w:r>
      <w:r w:rsidR="00104585" w:rsidRPr="00C32B24">
        <w:rPr>
          <w:rFonts w:ascii="Catamaran" w:hAnsi="Catamaran" w:cs="Catamaran"/>
          <w:b/>
          <w:color w:val="2F5496" w:themeColor="accent1" w:themeShade="BF"/>
          <w:sz w:val="28"/>
          <w:szCs w:val="28"/>
        </w:rPr>
        <w:t xml:space="preserve">ACADÉMICO </w:t>
      </w:r>
      <w:r w:rsidRPr="00C32B24">
        <w:rPr>
          <w:rFonts w:ascii="Catamaran" w:hAnsi="Catamaran" w:cs="Catamaran"/>
          <w:b/>
          <w:color w:val="2F5496" w:themeColor="accent1" w:themeShade="BF"/>
          <w:sz w:val="28"/>
          <w:szCs w:val="28"/>
        </w:rPr>
        <w:t>2019-20</w:t>
      </w:r>
    </w:p>
    <w:tbl>
      <w:tblPr>
        <w:tblStyle w:val="Tablaconcuadrcula"/>
        <w:tblW w:w="11057" w:type="dxa"/>
        <w:tblInd w:w="-57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1057"/>
      </w:tblGrid>
      <w:tr w:rsidR="00104585" w:rsidRPr="00C32B24" w14:paraId="79A02A6A" w14:textId="77777777" w:rsidTr="00C32B24">
        <w:tc>
          <w:tcPr>
            <w:tcW w:w="11057" w:type="dxa"/>
          </w:tcPr>
          <w:p w14:paraId="2C85F023" w14:textId="05B2B59A" w:rsidR="002B7F9B" w:rsidRPr="00915945" w:rsidRDefault="002B7F9B" w:rsidP="00C32B24">
            <w:pPr>
              <w:spacing w:before="60" w:after="60" w:line="276" w:lineRule="auto"/>
              <w:ind w:left="108"/>
              <w:jc w:val="both"/>
              <w:rPr>
                <w:rFonts w:ascii="Catamaran" w:hAnsi="Catamaran" w:cs="Catamaran"/>
                <w:bCs/>
              </w:rPr>
            </w:pPr>
            <w:r w:rsidRPr="00C32B24">
              <w:rPr>
                <w:rFonts w:ascii="Catamaran" w:hAnsi="Catamaran" w:cs="Catamaran"/>
                <w:b/>
                <w:color w:val="2F5496" w:themeColor="accent1" w:themeShade="BF"/>
              </w:rPr>
              <w:t>Titulación</w:t>
            </w:r>
            <w:r w:rsidR="00915945">
              <w:rPr>
                <w:rFonts w:ascii="Catamaran" w:hAnsi="Catamaran" w:cs="Catamaran"/>
                <w:b/>
                <w:color w:val="2F5496" w:themeColor="accent1" w:themeShade="BF"/>
              </w:rPr>
              <w:t>:</w:t>
            </w:r>
            <w:r w:rsidR="004B7DEF" w:rsidRPr="00915945">
              <w:rPr>
                <w:rFonts w:ascii="Catamaran" w:hAnsi="Catamaran" w:cs="Catamaran"/>
                <w:bCs/>
              </w:rPr>
              <w:t xml:space="preserve"> </w:t>
            </w:r>
            <w:r w:rsidR="002D66FD" w:rsidRPr="002D66FD">
              <w:rPr>
                <w:rFonts w:ascii="Catamaran" w:hAnsi="Catamaran" w:cs="Catamaran"/>
                <w:bCs/>
              </w:rPr>
              <w:t xml:space="preserve">Máster en </w:t>
            </w:r>
            <w:r w:rsidR="005174E9" w:rsidRPr="002D66FD">
              <w:rPr>
                <w:rFonts w:ascii="Catamaran" w:hAnsi="Catamaran" w:cs="Catamaran"/>
                <w:bCs/>
              </w:rPr>
              <w:t>Biotecnología</w:t>
            </w:r>
            <w:r w:rsidR="002D66FD" w:rsidRPr="002D66FD">
              <w:rPr>
                <w:rFonts w:ascii="Catamaran" w:hAnsi="Catamaran" w:cs="Catamaran"/>
                <w:bCs/>
              </w:rPr>
              <w:t xml:space="preserve"> Industrial y Agroalimentaria</w:t>
            </w:r>
          </w:p>
          <w:p w14:paraId="35EAD151" w14:textId="2F296CB4" w:rsidR="008F5ED1" w:rsidRPr="002D66FD" w:rsidRDefault="00104585" w:rsidP="00C32B24">
            <w:pPr>
              <w:spacing w:before="60" w:after="60" w:line="276" w:lineRule="auto"/>
              <w:ind w:left="108"/>
              <w:jc w:val="both"/>
              <w:rPr>
                <w:rFonts w:ascii="Catamaran" w:hAnsi="Catamaran" w:cs="Catamaran"/>
                <w:bCs/>
              </w:rPr>
            </w:pPr>
            <w:r w:rsidRPr="00C32B24">
              <w:rPr>
                <w:rFonts w:ascii="Catamaran" w:hAnsi="Catamaran" w:cs="Catamaran"/>
                <w:b/>
                <w:color w:val="2F5496" w:themeColor="accent1" w:themeShade="BF"/>
              </w:rPr>
              <w:t>Asignatura:</w:t>
            </w:r>
            <w:r w:rsidR="00915945" w:rsidRPr="00915945">
              <w:rPr>
                <w:rFonts w:ascii="Catamaran" w:hAnsi="Catamaran" w:cs="Catamaran"/>
                <w:bCs/>
              </w:rPr>
              <w:t xml:space="preserve"> </w:t>
            </w:r>
            <w:r w:rsidR="00915945">
              <w:rPr>
                <w:rFonts w:ascii="Catamaran" w:hAnsi="Catamaran" w:cs="Catamaran"/>
                <w:b/>
                <w:color w:val="2F5496" w:themeColor="accent1" w:themeShade="BF"/>
              </w:rPr>
              <w:t xml:space="preserve"> </w:t>
            </w:r>
            <w:r w:rsidR="002D66FD" w:rsidRPr="002D66FD">
              <w:rPr>
                <w:rFonts w:ascii="Catamaran" w:hAnsi="Catamaran" w:cs="Catamaran"/>
                <w:b/>
                <w:color w:val="2F5496" w:themeColor="accent1" w:themeShade="BF"/>
              </w:rPr>
              <w:tab/>
            </w:r>
            <w:r w:rsidR="00632FA0" w:rsidRPr="00632FA0">
              <w:rPr>
                <w:rFonts w:ascii="Catamaran" w:hAnsi="Catamaran" w:cs="Catamaran"/>
                <w:bCs/>
                <w:lang w:val="es-ES_tradnl"/>
              </w:rPr>
              <w:t>Trabajos Fin de Master</w:t>
            </w:r>
            <w:r w:rsidR="00055114" w:rsidRPr="00915945">
              <w:rPr>
                <w:rFonts w:ascii="Catamaran" w:hAnsi="Catamaran" w:cs="Catamaran"/>
                <w:bCs/>
              </w:rPr>
              <w:t xml:space="preserve">    </w:t>
            </w:r>
            <w:r w:rsidR="00AE457E" w:rsidRPr="00915945">
              <w:rPr>
                <w:rFonts w:ascii="Catamaran" w:hAnsi="Catamaran" w:cs="Catamaran"/>
                <w:bCs/>
              </w:rPr>
              <w:t xml:space="preserve">                           </w:t>
            </w:r>
            <w:r w:rsidR="008F5ED1" w:rsidRPr="00C32B24">
              <w:rPr>
                <w:rFonts w:ascii="Catamaran" w:hAnsi="Catamaran" w:cs="Catamaran"/>
                <w:b/>
                <w:color w:val="2F5496" w:themeColor="accent1" w:themeShade="BF"/>
              </w:rPr>
              <w:t>Código:</w:t>
            </w:r>
            <w:r w:rsidR="00055114" w:rsidRPr="00C32B24">
              <w:rPr>
                <w:rFonts w:ascii="Catamaran" w:hAnsi="Catamaran" w:cs="Catamaran"/>
                <w:b/>
                <w:color w:val="2F5496" w:themeColor="accent1" w:themeShade="BF"/>
              </w:rPr>
              <w:t xml:space="preserve"> </w:t>
            </w:r>
            <w:r w:rsidR="005174E9" w:rsidRPr="005174E9">
              <w:rPr>
                <w:rFonts w:ascii="Catamaran" w:hAnsi="Catamaran" w:cs="Catamaran"/>
                <w:bCs/>
              </w:rPr>
              <w:t>7098</w:t>
            </w:r>
            <w:r w:rsidR="00632FA0">
              <w:rPr>
                <w:rFonts w:ascii="Catamaran" w:hAnsi="Catamaran" w:cs="Catamaran"/>
                <w:bCs/>
              </w:rPr>
              <w:t>440</w:t>
            </w:r>
            <w:r w:rsidR="00C50671">
              <w:rPr>
                <w:rFonts w:ascii="Catamaran" w:hAnsi="Catamaran" w:cs="Catamaran"/>
                <w:bCs/>
              </w:rPr>
              <w:t>1</w:t>
            </w:r>
          </w:p>
          <w:p w14:paraId="49FEB40F" w14:textId="1CCC48C9" w:rsidR="002B7F9B" w:rsidRPr="00915945" w:rsidRDefault="002B7F9B" w:rsidP="00C32B24">
            <w:pPr>
              <w:spacing w:before="60" w:after="60" w:line="276" w:lineRule="auto"/>
              <w:ind w:left="108"/>
              <w:jc w:val="both"/>
              <w:rPr>
                <w:rFonts w:ascii="Catamaran" w:hAnsi="Catamaran" w:cs="Catamaran"/>
                <w:bCs/>
              </w:rPr>
            </w:pPr>
            <w:r w:rsidRPr="00C32B24">
              <w:rPr>
                <w:rFonts w:ascii="Catamaran" w:hAnsi="Catamaran" w:cs="Catamaran"/>
                <w:b/>
                <w:color w:val="2F5496" w:themeColor="accent1" w:themeShade="BF"/>
              </w:rPr>
              <w:t>Coordinador</w:t>
            </w:r>
            <w:r w:rsidR="008F5ED1" w:rsidRPr="00C32B24">
              <w:rPr>
                <w:rFonts w:ascii="Catamaran" w:hAnsi="Catamaran" w:cs="Catamaran"/>
                <w:b/>
                <w:color w:val="2F5496" w:themeColor="accent1" w:themeShade="BF"/>
              </w:rPr>
              <w:t>/a</w:t>
            </w:r>
            <w:r w:rsidRPr="00C32B24">
              <w:rPr>
                <w:rFonts w:ascii="Catamaran" w:hAnsi="Catamaran" w:cs="Catamaran"/>
                <w:b/>
                <w:color w:val="2F5496" w:themeColor="accent1" w:themeShade="BF"/>
              </w:rPr>
              <w:t xml:space="preserve"> de la asignatura: </w:t>
            </w:r>
            <w:r w:rsidR="00921DA8" w:rsidRPr="00921DA8">
              <w:rPr>
                <w:rFonts w:ascii="Catamaran" w:hAnsi="Catamaran" w:cs="Catamaran"/>
                <w:bCs/>
              </w:rPr>
              <w:t>Ma</w:t>
            </w:r>
            <w:r w:rsidR="005174E9">
              <w:rPr>
                <w:rFonts w:ascii="Catamaran" w:hAnsi="Catamaran" w:cs="Catamaran"/>
                <w:bCs/>
              </w:rPr>
              <w:t xml:space="preserve">nuel Díaz </w:t>
            </w:r>
            <w:r w:rsidR="00921DA8" w:rsidRPr="00921DA8">
              <w:rPr>
                <w:rFonts w:ascii="Catamaran" w:hAnsi="Catamaran" w:cs="Catamaran"/>
                <w:bCs/>
              </w:rPr>
              <w:t>López</w:t>
            </w:r>
          </w:p>
          <w:p w14:paraId="0FB3A3D0" w14:textId="460E7B18" w:rsidR="002B7F9B" w:rsidRPr="00915945" w:rsidRDefault="002B7F9B" w:rsidP="00C32B24">
            <w:pPr>
              <w:spacing w:before="60" w:after="60" w:line="276" w:lineRule="auto"/>
              <w:ind w:left="108"/>
              <w:jc w:val="both"/>
              <w:rPr>
                <w:rFonts w:ascii="Catamaran" w:hAnsi="Catamaran" w:cs="Catamaran"/>
                <w:bCs/>
              </w:rPr>
            </w:pPr>
            <w:r w:rsidRPr="00C32B24">
              <w:rPr>
                <w:rFonts w:ascii="Catamaran" w:hAnsi="Catamaran" w:cs="Catamaran"/>
                <w:b/>
                <w:color w:val="2F5496" w:themeColor="accent1" w:themeShade="BF"/>
              </w:rPr>
              <w:t>Departamento:</w:t>
            </w:r>
            <w:r w:rsidR="00921DA8">
              <w:rPr>
                <w:rFonts w:ascii="Catamaran" w:hAnsi="Catamaran" w:cs="Catamaran"/>
                <w:b/>
                <w:color w:val="2F5496" w:themeColor="accent1" w:themeShade="BF"/>
              </w:rPr>
              <w:t xml:space="preserve"> </w:t>
            </w:r>
            <w:r w:rsidR="00921DA8" w:rsidRPr="00921DA8">
              <w:rPr>
                <w:rFonts w:ascii="Catamaran" w:hAnsi="Catamaran" w:cs="Catamaran"/>
                <w:bCs/>
              </w:rPr>
              <w:t>Biología y Geología</w:t>
            </w:r>
          </w:p>
        </w:tc>
      </w:tr>
    </w:tbl>
    <w:p w14:paraId="7955D94F" w14:textId="6D7EACCC" w:rsidR="006C4173" w:rsidRPr="00C32B24" w:rsidRDefault="006C4173" w:rsidP="00C32B24">
      <w:pPr>
        <w:spacing w:after="0" w:line="240" w:lineRule="auto"/>
        <w:jc w:val="both"/>
        <w:rPr>
          <w:rFonts w:ascii="Catamaran" w:hAnsi="Catamaran" w:cs="Catamaran"/>
          <w:b/>
          <w:sz w:val="20"/>
          <w:szCs w:val="20"/>
        </w:rPr>
      </w:pPr>
    </w:p>
    <w:tbl>
      <w:tblPr>
        <w:tblStyle w:val="Tablaconcuadrcula"/>
        <w:tblW w:w="11057" w:type="dxa"/>
        <w:tblInd w:w="-57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1057"/>
      </w:tblGrid>
      <w:tr w:rsidR="00945B77" w:rsidRPr="00C32B24" w14:paraId="485245F4" w14:textId="77777777" w:rsidTr="00C32B24">
        <w:tc>
          <w:tcPr>
            <w:tcW w:w="11057" w:type="dxa"/>
          </w:tcPr>
          <w:p w14:paraId="77976439" w14:textId="77777777" w:rsidR="00EA539B" w:rsidRPr="00C32B24" w:rsidRDefault="00F97F98" w:rsidP="00C32B24">
            <w:pPr>
              <w:jc w:val="both"/>
              <w:rPr>
                <w:rFonts w:ascii="Catamaran" w:hAnsi="Catamaran" w:cs="Catamaran"/>
                <w:b/>
                <w:color w:val="2F5496" w:themeColor="accent1" w:themeShade="BF"/>
              </w:rPr>
            </w:pPr>
            <w:r w:rsidRPr="00C32B24">
              <w:rPr>
                <w:rFonts w:ascii="Catamaran" w:hAnsi="Catamaran" w:cs="Catamaran"/>
                <w:b/>
                <w:color w:val="2F5496" w:themeColor="accent1" w:themeShade="BF"/>
              </w:rPr>
              <w:t>CAMBIOS EN LA PLANIFICACIÓN DE LA GUÍA DOCENTE</w:t>
            </w:r>
          </w:p>
          <w:p w14:paraId="58336FBB" w14:textId="3A9C3E32" w:rsidR="00945B77" w:rsidRPr="00C32B24" w:rsidRDefault="00EA539B" w:rsidP="00C32B24">
            <w:pPr>
              <w:jc w:val="both"/>
              <w:rPr>
                <w:rFonts w:ascii="Catamaran" w:hAnsi="Catamaran" w:cs="Catamaran"/>
                <w:b/>
                <w:color w:val="2F5496" w:themeColor="accent1" w:themeShade="BF"/>
              </w:rPr>
            </w:pPr>
            <w:r w:rsidRPr="00C32B24">
              <w:rPr>
                <w:rFonts w:ascii="Catamaran" w:hAnsi="Catamaran" w:cs="Catamaran"/>
                <w:b/>
                <w:color w:val="2F5496" w:themeColor="accent1" w:themeShade="BF"/>
                <w:sz w:val="18"/>
                <w:szCs w:val="18"/>
              </w:rPr>
              <w:t>Temario-contenidos, metodologías, actividades formativas y temporalización</w:t>
            </w:r>
          </w:p>
        </w:tc>
      </w:tr>
      <w:tr w:rsidR="00945B77" w:rsidRPr="00C32B24" w14:paraId="5D95465B" w14:textId="77777777" w:rsidTr="00C32B24">
        <w:tc>
          <w:tcPr>
            <w:tcW w:w="11057" w:type="dxa"/>
          </w:tcPr>
          <w:p w14:paraId="112F2D47" w14:textId="3A57E8E6" w:rsidR="00D311FA" w:rsidRDefault="00D311FA" w:rsidP="00D311FA">
            <w:pPr>
              <w:jc w:val="both"/>
            </w:pPr>
            <w:r>
              <w:t xml:space="preserve">Ante la situación excepcional de suspensión de actividades educativas presenciales, y de acuerdo con </w:t>
            </w:r>
            <w:r w:rsidRPr="00B06802">
              <w:rPr>
                <w:lang w:val="es-ES_tradnl"/>
              </w:rPr>
              <w:t>la Resolución del Rector de la Universidad de Almería de 13 de abril</w:t>
            </w:r>
            <w:r>
              <w:rPr>
                <w:lang w:val="es-ES_tradnl"/>
              </w:rPr>
              <w:t xml:space="preserve"> </w:t>
            </w:r>
            <w:r w:rsidRPr="00C96B59">
              <w:t>y a la Guía del procedimiento, de 15 de abril, de los vicerrectorados competentes</w:t>
            </w:r>
            <w:r>
              <w:t xml:space="preserve">, </w:t>
            </w:r>
            <w:r w:rsidR="00D4773D">
              <w:t>se han alcanzado</w:t>
            </w:r>
            <w:r>
              <w:t xml:space="preserve"> los acuerdos siguientes: </w:t>
            </w:r>
          </w:p>
          <w:p w14:paraId="59E8BA4F" w14:textId="77777777" w:rsidR="00D311FA" w:rsidRDefault="00D311FA" w:rsidP="00D311FA">
            <w:pPr>
              <w:jc w:val="both"/>
            </w:pPr>
          </w:p>
          <w:p w14:paraId="50404768" w14:textId="77777777" w:rsidR="00D311FA" w:rsidRDefault="00D311FA" w:rsidP="00D311FA">
            <w:pPr>
              <w:jc w:val="both"/>
            </w:pPr>
            <w:r>
              <w:t xml:space="preserve">1. Facilitar la </w:t>
            </w:r>
            <w:r w:rsidRPr="00E55A69">
              <w:rPr>
                <w:b/>
              </w:rPr>
              <w:t>adaptación de los trabajos fin de máster</w:t>
            </w:r>
            <w:r>
              <w:t xml:space="preserve"> (</w:t>
            </w:r>
            <w:proofErr w:type="spellStart"/>
            <w:r>
              <w:t>TFMs</w:t>
            </w:r>
            <w:proofErr w:type="spellEnd"/>
            <w:r>
              <w:t>) experimentales a una modalidad no presencial, mediante:</w:t>
            </w:r>
          </w:p>
          <w:p w14:paraId="4D005166" w14:textId="77777777" w:rsidR="00D311FA" w:rsidRDefault="00D311FA" w:rsidP="00D311FA">
            <w:pPr>
              <w:jc w:val="both"/>
            </w:pPr>
            <w:r>
              <w:t>a) realización de trabajos teóricos, bien sean bibliográficos o de estudios de casos.</w:t>
            </w:r>
          </w:p>
          <w:p w14:paraId="203F901F" w14:textId="77777777" w:rsidR="00D311FA" w:rsidRPr="00E55A69" w:rsidRDefault="00D311FA" w:rsidP="00D311FA">
            <w:pPr>
              <w:jc w:val="both"/>
              <w:rPr>
                <w:lang w:val="es-ES_tradnl"/>
              </w:rPr>
            </w:pPr>
            <w:r>
              <w:t xml:space="preserve">b) </w:t>
            </w:r>
            <w:r w:rsidRPr="00E55A69">
              <w:rPr>
                <w:lang w:val="es-ES_tradnl"/>
              </w:rPr>
              <w:t>realización</w:t>
            </w:r>
            <w:r>
              <w:rPr>
                <w:lang w:val="es-ES_tradnl"/>
              </w:rPr>
              <w:t xml:space="preserve"> </w:t>
            </w:r>
            <w:r w:rsidRPr="00E55A69">
              <w:rPr>
                <w:lang w:val="es-ES_tradnl"/>
              </w:rPr>
              <w:t>de una propuesta de proyecto de investigación, sobre la misma temática en la que se iba a realizar el</w:t>
            </w:r>
            <w:r>
              <w:rPr>
                <w:lang w:val="es-ES_tradnl"/>
              </w:rPr>
              <w:t xml:space="preserve"> </w:t>
            </w:r>
            <w:r w:rsidRPr="00E55A69">
              <w:rPr>
                <w:lang w:val="es-ES_tradnl"/>
              </w:rPr>
              <w:t xml:space="preserve">trabajo experimental. </w:t>
            </w:r>
            <w:r>
              <w:rPr>
                <w:lang w:val="es-ES_tradnl"/>
              </w:rPr>
              <w:t>L</w:t>
            </w:r>
            <w:r w:rsidRPr="00E55A69">
              <w:rPr>
                <w:lang w:val="es-ES_tradnl"/>
              </w:rPr>
              <w:t>a estructura de la memoria será similar a</w:t>
            </w:r>
            <w:r>
              <w:rPr>
                <w:lang w:val="es-ES_tradnl"/>
              </w:rPr>
              <w:t xml:space="preserve"> </w:t>
            </w:r>
            <w:r w:rsidRPr="00E55A69">
              <w:rPr>
                <w:lang w:val="es-ES_tradnl"/>
              </w:rPr>
              <w:t>la de solicitud de proyectos presentados</w:t>
            </w:r>
            <w:r>
              <w:rPr>
                <w:lang w:val="es-ES_tradnl"/>
              </w:rPr>
              <w:t xml:space="preserve"> </w:t>
            </w:r>
            <w:r w:rsidRPr="00E55A69">
              <w:rPr>
                <w:lang w:val="es-ES_tradnl"/>
              </w:rPr>
              <w:t>al Plan Nacional de Investigación (para proyectos de 1 año de</w:t>
            </w:r>
            <w:r>
              <w:rPr>
                <w:lang w:val="es-ES_tradnl"/>
              </w:rPr>
              <w:t xml:space="preserve"> </w:t>
            </w:r>
            <w:r w:rsidRPr="00E55A69">
              <w:rPr>
                <w:lang w:val="es-ES_tradnl"/>
              </w:rPr>
              <w:t>duración).</w:t>
            </w:r>
          </w:p>
          <w:p w14:paraId="4188B57A" w14:textId="77777777" w:rsidR="00D311FA" w:rsidRDefault="00D311FA" w:rsidP="00D311FA">
            <w:pPr>
              <w:jc w:val="both"/>
            </w:pPr>
          </w:p>
          <w:p w14:paraId="34A6D659" w14:textId="77777777" w:rsidR="00D311FA" w:rsidRDefault="00D311FA" w:rsidP="00D311FA">
            <w:pPr>
              <w:jc w:val="both"/>
            </w:pPr>
            <w:r>
              <w:t xml:space="preserve">2. </w:t>
            </w:r>
            <w:r w:rsidRPr="00EA2387">
              <w:rPr>
                <w:b/>
              </w:rPr>
              <w:t xml:space="preserve">Presentación de </w:t>
            </w:r>
            <w:proofErr w:type="spellStart"/>
            <w:r w:rsidRPr="00EA2387">
              <w:rPr>
                <w:b/>
              </w:rPr>
              <w:t>TFMs</w:t>
            </w:r>
            <w:proofErr w:type="spellEnd"/>
            <w:r w:rsidRPr="00EA2387">
              <w:rPr>
                <w:b/>
              </w:rPr>
              <w:t xml:space="preserve"> experimentales</w:t>
            </w:r>
            <w:r>
              <w:t>. En los casos excepcionales donde el trabajo experimental del TFM haya permitido alcanzar un volumen razonable de resultados de aprendizaje, que garanticen una adquisición suficiente de competencias, podrá presentarse la memoria del Trabajo experimental. Para ello, y de manera excepcional, se podrá dedicar un mayor esfuerzo y detalle al apartado de introducción o antecedentes y añadir un apartado de “resultados esperables” de aquellas cuestiones que no se hayan podido llevar a cabo, considerando la hipótesis de trabajo y los resultados obtenidos por otros autores.</w:t>
            </w:r>
          </w:p>
          <w:p w14:paraId="7F79E3AD" w14:textId="77777777" w:rsidR="00D311FA" w:rsidRDefault="00D311FA" w:rsidP="00D311FA">
            <w:pPr>
              <w:jc w:val="both"/>
            </w:pPr>
          </w:p>
          <w:p w14:paraId="022071C4" w14:textId="77777777" w:rsidR="00D311FA" w:rsidRDefault="00D311FA" w:rsidP="00D311FA">
            <w:pPr>
              <w:jc w:val="both"/>
            </w:pPr>
            <w:r>
              <w:t xml:space="preserve">3. </w:t>
            </w:r>
            <w:proofErr w:type="spellStart"/>
            <w:r w:rsidRPr="00EA2387">
              <w:rPr>
                <w:b/>
              </w:rPr>
              <w:t>TFMs</w:t>
            </w:r>
            <w:proofErr w:type="spellEnd"/>
            <w:r w:rsidRPr="00EA2387">
              <w:rPr>
                <w:b/>
              </w:rPr>
              <w:t xml:space="preserve"> derivados de </w:t>
            </w:r>
            <w:proofErr w:type="spellStart"/>
            <w:r w:rsidRPr="00EA2387">
              <w:rPr>
                <w:b/>
              </w:rPr>
              <w:t>Practicum</w:t>
            </w:r>
            <w:proofErr w:type="spellEnd"/>
            <w:r w:rsidRPr="00EA2387">
              <w:rPr>
                <w:b/>
              </w:rPr>
              <w:t xml:space="preserve"> en Empresas</w:t>
            </w:r>
            <w:r>
              <w:t xml:space="preserve">. Cuando, por las circunstancias especiales derivadas del estado de alerta, </w:t>
            </w:r>
            <w:r w:rsidRPr="00BA6E15">
              <w:t xml:space="preserve">no se pueda elaborar un TFM a partir de los datos obtenidos en las prácticas de empresa. </w:t>
            </w:r>
            <w:r>
              <w:t>L</w:t>
            </w:r>
            <w:r w:rsidRPr="00BA6E15">
              <w:t xml:space="preserve">os </w:t>
            </w:r>
            <w:proofErr w:type="spellStart"/>
            <w:r w:rsidRPr="00BA6E15">
              <w:t>TFMs</w:t>
            </w:r>
            <w:proofErr w:type="spellEnd"/>
            <w:r w:rsidRPr="00BA6E15">
              <w:t xml:space="preserve"> van a poder ser adaptados a una modalidad teórica, bien sean bibliográficos o de estudio de casos. La asignación de tema y director de TFM en estos casos, está por definir.</w:t>
            </w:r>
            <w:r>
              <w:t xml:space="preserve"> El estudiante podrá hacer alguna propuesta, que sería tenida en cuenta, en base a disponibilidad. Si no, la comisión académica asignará tema y director en función de la línea de trabajo seleccionada en las prácticas u otros criterios.</w:t>
            </w:r>
          </w:p>
          <w:p w14:paraId="31B920E1" w14:textId="77777777" w:rsidR="00D311FA" w:rsidRDefault="00D311FA" w:rsidP="00D311FA">
            <w:pPr>
              <w:jc w:val="both"/>
            </w:pPr>
          </w:p>
          <w:p w14:paraId="262F25D1" w14:textId="77777777" w:rsidR="00D311FA" w:rsidRDefault="00D311FA" w:rsidP="00D311FA">
            <w:pPr>
              <w:jc w:val="both"/>
              <w:rPr>
                <w:lang w:val="es-ES_tradnl"/>
              </w:rPr>
            </w:pPr>
            <w:r>
              <w:t xml:space="preserve">4. </w:t>
            </w:r>
            <w:r w:rsidRPr="002316FE">
              <w:rPr>
                <w:b/>
              </w:rPr>
              <w:t xml:space="preserve">Seguimiento de los </w:t>
            </w:r>
            <w:proofErr w:type="spellStart"/>
            <w:r w:rsidRPr="002316FE">
              <w:rPr>
                <w:b/>
              </w:rPr>
              <w:t>TFMs</w:t>
            </w:r>
            <w:proofErr w:type="spellEnd"/>
            <w:r>
              <w:t xml:space="preserve">. </w:t>
            </w:r>
            <w:r w:rsidRPr="002316FE">
              <w:rPr>
                <w:lang w:val="es-ES_tradnl"/>
              </w:rPr>
              <w:t xml:space="preserve">Los </w:t>
            </w:r>
            <w:r>
              <w:rPr>
                <w:lang w:val="es-ES_tradnl"/>
              </w:rPr>
              <w:t>directores</w:t>
            </w:r>
            <w:r w:rsidRPr="002316FE">
              <w:rPr>
                <w:lang w:val="es-ES_tradnl"/>
              </w:rPr>
              <w:t xml:space="preserve"> de TFM deben velar especialmente por mantener un adecuado seguimiento del trabajo</w:t>
            </w:r>
            <w:r>
              <w:rPr>
                <w:lang w:val="es-ES_tradnl"/>
              </w:rPr>
              <w:t xml:space="preserve"> </w:t>
            </w:r>
            <w:r w:rsidRPr="002316FE">
              <w:rPr>
                <w:lang w:val="es-ES_tradnl"/>
              </w:rPr>
              <w:t xml:space="preserve">del estudiante, programando sesiones de tutorización mediante mecanismos de comunicación </w:t>
            </w:r>
            <w:r>
              <w:rPr>
                <w:lang w:val="es-ES_tradnl"/>
              </w:rPr>
              <w:t xml:space="preserve">on-line (videoconferencia) </w:t>
            </w:r>
            <w:r w:rsidRPr="002316FE">
              <w:rPr>
                <w:lang w:val="es-ES_tradnl"/>
              </w:rPr>
              <w:t>que</w:t>
            </w:r>
            <w:r>
              <w:rPr>
                <w:lang w:val="es-ES_tradnl"/>
              </w:rPr>
              <w:t xml:space="preserve"> </w:t>
            </w:r>
            <w:r w:rsidRPr="002316FE">
              <w:rPr>
                <w:lang w:val="es-ES_tradnl"/>
              </w:rPr>
              <w:t>estén al alcance de este.</w:t>
            </w:r>
          </w:p>
          <w:p w14:paraId="79CA97BE" w14:textId="77777777" w:rsidR="00D311FA" w:rsidRPr="002316FE" w:rsidRDefault="00D311FA" w:rsidP="00D311FA">
            <w:pPr>
              <w:jc w:val="both"/>
              <w:rPr>
                <w:lang w:val="es-ES_tradnl"/>
              </w:rPr>
            </w:pPr>
          </w:p>
          <w:p w14:paraId="6C2C458A" w14:textId="77777777" w:rsidR="00D311FA" w:rsidRDefault="00D311FA" w:rsidP="00D311FA">
            <w:pPr>
              <w:autoSpaceDE w:val="0"/>
              <w:autoSpaceDN w:val="0"/>
              <w:adjustRightInd w:val="0"/>
              <w:jc w:val="both"/>
            </w:pPr>
            <w:r>
              <w:t xml:space="preserve">5. </w:t>
            </w:r>
            <w:r w:rsidRPr="005A778B">
              <w:rPr>
                <w:b/>
              </w:rPr>
              <w:t xml:space="preserve">Plazo de presentación de </w:t>
            </w:r>
            <w:proofErr w:type="spellStart"/>
            <w:r w:rsidRPr="005A778B">
              <w:rPr>
                <w:b/>
              </w:rPr>
              <w:t>TFMs</w:t>
            </w:r>
            <w:proofErr w:type="spellEnd"/>
            <w:r>
              <w:t>. En aquello casos en los que los alumnos no deseen prescindir de realizar el trabajo experimental presencial o circunstancias equivalentes, será posible acogerse a la posibilidad solicitada de la ampliación del calendario para estos casos, hasta 18 de diciembre de 2020.</w:t>
            </w:r>
          </w:p>
          <w:p w14:paraId="2A74CAD0" w14:textId="1FDD078A" w:rsidR="007B00AF" w:rsidRPr="00915945" w:rsidRDefault="007B00AF" w:rsidP="00D4773D">
            <w:pPr>
              <w:jc w:val="both"/>
              <w:rPr>
                <w:rFonts w:ascii="Catamaran" w:hAnsi="Catamaran" w:cs="Catamaran"/>
                <w:bCs/>
              </w:rPr>
            </w:pPr>
            <w:bookmarkStart w:id="0" w:name="_GoBack"/>
            <w:bookmarkEnd w:id="0"/>
          </w:p>
        </w:tc>
      </w:tr>
    </w:tbl>
    <w:p w14:paraId="4A483577" w14:textId="77777777" w:rsidR="004B7DEF" w:rsidRPr="00C32B24" w:rsidRDefault="004B7DEF" w:rsidP="00C32B24">
      <w:pPr>
        <w:spacing w:after="0" w:line="240" w:lineRule="auto"/>
        <w:rPr>
          <w:rFonts w:ascii="Catamaran" w:hAnsi="Catamaran" w:cs="Catamaran"/>
          <w:b/>
          <w:color w:val="2F5496" w:themeColor="accent1" w:themeShade="BF"/>
          <w:sz w:val="20"/>
          <w:szCs w:val="20"/>
        </w:rPr>
      </w:pPr>
    </w:p>
    <w:tbl>
      <w:tblPr>
        <w:tblStyle w:val="Tablaconcuadrcula"/>
        <w:tblW w:w="11057" w:type="dxa"/>
        <w:tblInd w:w="-57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1057"/>
      </w:tblGrid>
      <w:tr w:rsidR="00945B77" w:rsidRPr="00C32B24" w14:paraId="4AE38680" w14:textId="77777777" w:rsidTr="00C32B24">
        <w:tc>
          <w:tcPr>
            <w:tcW w:w="11057" w:type="dxa"/>
          </w:tcPr>
          <w:p w14:paraId="1A04F2CE" w14:textId="2AE73878" w:rsidR="00BB768A" w:rsidRPr="00C32B24" w:rsidRDefault="00F97F98" w:rsidP="00C32B24">
            <w:pPr>
              <w:jc w:val="both"/>
              <w:rPr>
                <w:rFonts w:ascii="Catamaran" w:hAnsi="Catamaran" w:cs="Catamaran"/>
                <w:b/>
                <w:color w:val="2F5496" w:themeColor="accent1" w:themeShade="BF"/>
              </w:rPr>
            </w:pPr>
            <w:r w:rsidRPr="00C32B24">
              <w:rPr>
                <w:rFonts w:ascii="Catamaran" w:hAnsi="Catamaran" w:cs="Catamaran"/>
                <w:b/>
                <w:color w:val="2F5496" w:themeColor="accent1" w:themeShade="BF"/>
              </w:rPr>
              <w:t xml:space="preserve">CAMBIOS EN LOS </w:t>
            </w:r>
            <w:r w:rsidR="00945B77" w:rsidRPr="00C32B24">
              <w:rPr>
                <w:rFonts w:ascii="Catamaran" w:hAnsi="Catamaran" w:cs="Catamaran"/>
                <w:b/>
                <w:color w:val="2F5496" w:themeColor="accent1" w:themeShade="BF"/>
              </w:rPr>
              <w:t>CRITERIOS E INSTRUMENTOS DE EVALUACIÓN</w:t>
            </w:r>
          </w:p>
        </w:tc>
      </w:tr>
      <w:tr w:rsidR="00945B77" w:rsidRPr="00C32B24" w14:paraId="78906E64" w14:textId="77777777" w:rsidTr="00C32B24">
        <w:tc>
          <w:tcPr>
            <w:tcW w:w="11057" w:type="dxa"/>
          </w:tcPr>
          <w:p w14:paraId="4EF8444E" w14:textId="77777777" w:rsidR="00D4773D" w:rsidRDefault="00D4773D" w:rsidP="00A33FAA">
            <w:pPr>
              <w:jc w:val="both"/>
            </w:pPr>
          </w:p>
          <w:p w14:paraId="046D6458" w14:textId="6E019D31" w:rsidR="00F97F98" w:rsidRDefault="00D4773D" w:rsidP="00A33FAA">
            <w:pPr>
              <w:jc w:val="both"/>
              <w:rPr>
                <w:rFonts w:ascii="Catamaran" w:hAnsi="Catamaran" w:cs="Catamaran"/>
                <w:bCs/>
              </w:rPr>
            </w:pPr>
            <w:r w:rsidRPr="009A07D1">
              <w:t xml:space="preserve">La </w:t>
            </w:r>
            <w:r w:rsidRPr="009A07D1">
              <w:rPr>
                <w:b/>
              </w:rPr>
              <w:t xml:space="preserve">defensa de los </w:t>
            </w:r>
            <w:proofErr w:type="spellStart"/>
            <w:r w:rsidRPr="009A07D1">
              <w:rPr>
                <w:b/>
              </w:rPr>
              <w:t>TFMs</w:t>
            </w:r>
            <w:proofErr w:type="spellEnd"/>
            <w:r w:rsidRPr="009A07D1">
              <w:t xml:space="preserve"> será pública</w:t>
            </w:r>
            <w:r>
              <w:t>, de forma remota u on-line,</w:t>
            </w:r>
            <w:r w:rsidRPr="009A07D1">
              <w:t xml:space="preserve"> utilizando alguna de las aplicaciones </w:t>
            </w:r>
            <w:r>
              <w:t xml:space="preserve">de videoconferencia </w:t>
            </w:r>
            <w:r w:rsidRPr="009A07D1">
              <w:t>disponibles que permiten esta opción</w:t>
            </w:r>
            <w:r>
              <w:t xml:space="preserve"> (</w:t>
            </w:r>
            <w:proofErr w:type="spellStart"/>
            <w:r>
              <w:t>Blackboard</w:t>
            </w:r>
            <w:proofErr w:type="spellEnd"/>
            <w:r>
              <w:t xml:space="preserve"> </w:t>
            </w:r>
            <w:proofErr w:type="spellStart"/>
            <w:r>
              <w:t>Collaborate</w:t>
            </w:r>
            <w:proofErr w:type="spellEnd"/>
            <w:r>
              <w:t xml:space="preserve"> Ultra)</w:t>
            </w:r>
            <w:r w:rsidRPr="009A07D1">
              <w:t>. En su momento se nombrarán las Comisiones Evaluadoras correspondientes.</w:t>
            </w:r>
            <w:r>
              <w:t xml:space="preserve"> </w:t>
            </w:r>
            <w:r>
              <w:rPr>
                <w:lang w:val="es-ES_tradnl"/>
              </w:rPr>
              <w:t>S</w:t>
            </w:r>
            <w:r w:rsidRPr="00723139">
              <w:rPr>
                <w:lang w:val="es-ES_tradnl"/>
              </w:rPr>
              <w:t>e procurará</w:t>
            </w:r>
            <w:r>
              <w:rPr>
                <w:lang w:val="es-ES_tradnl"/>
              </w:rPr>
              <w:t xml:space="preserve"> </w:t>
            </w:r>
            <w:r w:rsidRPr="00723139">
              <w:rPr>
                <w:lang w:val="es-ES_tradnl"/>
              </w:rPr>
              <w:t>realizar en las fechas previstas en el calendario, salvo que no sea posible, en cuyo caso se reprogramarán</w:t>
            </w:r>
            <w:r>
              <w:rPr>
                <w:lang w:val="es-ES_tradnl"/>
              </w:rPr>
              <w:t xml:space="preserve"> </w:t>
            </w:r>
            <w:r w:rsidRPr="00723139">
              <w:rPr>
                <w:lang w:val="es-ES_tradnl"/>
              </w:rPr>
              <w:t>las fechas de defensa. Durante la defensa se garantizará la identificación de los agentes involucrados y</w:t>
            </w:r>
            <w:r>
              <w:rPr>
                <w:lang w:val="es-ES_tradnl"/>
              </w:rPr>
              <w:t xml:space="preserve"> </w:t>
            </w:r>
            <w:r w:rsidRPr="00723139">
              <w:rPr>
                <w:lang w:val="es-ES_tradnl"/>
              </w:rPr>
              <w:t>la publicidad de las sesiones.</w:t>
            </w:r>
            <w:r>
              <w:rPr>
                <w:lang w:val="es-ES_tradnl"/>
              </w:rPr>
              <w:t xml:space="preserve"> Los criterios de evaluación serán los ya aprobados en la Guía Docente</w:t>
            </w:r>
            <w:r w:rsidR="00A33FAA">
              <w:rPr>
                <w:rFonts w:ascii="Catamaran" w:hAnsi="Catamaran" w:cs="Catamaran"/>
                <w:bCs/>
              </w:rPr>
              <w:t>.</w:t>
            </w:r>
          </w:p>
          <w:p w14:paraId="09A420F1" w14:textId="0CE691A0" w:rsidR="00D4773D" w:rsidRPr="00915945" w:rsidRDefault="00D4773D" w:rsidP="00A33FAA">
            <w:pPr>
              <w:jc w:val="both"/>
              <w:rPr>
                <w:rFonts w:ascii="Catamaran" w:hAnsi="Catamaran" w:cs="Catamaran"/>
                <w:bCs/>
              </w:rPr>
            </w:pPr>
          </w:p>
        </w:tc>
      </w:tr>
    </w:tbl>
    <w:p w14:paraId="0A55D625" w14:textId="5EC7FA5E" w:rsidR="00945B77" w:rsidRPr="00C32B24" w:rsidRDefault="00945B77" w:rsidP="00C32B24">
      <w:pPr>
        <w:spacing w:after="0" w:line="240" w:lineRule="auto"/>
        <w:jc w:val="both"/>
        <w:rPr>
          <w:rFonts w:ascii="Catamaran" w:hAnsi="Catamaran" w:cs="Catamaran"/>
          <w:b/>
          <w:sz w:val="20"/>
          <w:szCs w:val="20"/>
        </w:rPr>
      </w:pPr>
    </w:p>
    <w:tbl>
      <w:tblPr>
        <w:tblStyle w:val="Tablaconcuadrcula"/>
        <w:tblW w:w="11057" w:type="dxa"/>
        <w:tblInd w:w="-57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1057"/>
      </w:tblGrid>
      <w:tr w:rsidR="004B7DEF" w:rsidRPr="00C32B24" w14:paraId="3279E323" w14:textId="77777777" w:rsidTr="00C32B24">
        <w:tc>
          <w:tcPr>
            <w:tcW w:w="11057" w:type="dxa"/>
          </w:tcPr>
          <w:p w14:paraId="6ABC2E9C" w14:textId="77777777" w:rsidR="00EA539B" w:rsidRPr="00C32B24" w:rsidRDefault="00684AA4" w:rsidP="00C32B24">
            <w:pPr>
              <w:jc w:val="both"/>
              <w:rPr>
                <w:rFonts w:ascii="Catamaran" w:hAnsi="Catamaran" w:cs="Catamaran"/>
                <w:b/>
                <w:color w:val="2F5496" w:themeColor="accent1" w:themeShade="BF"/>
              </w:rPr>
            </w:pPr>
            <w:r w:rsidRPr="00C32B24">
              <w:rPr>
                <w:rFonts w:ascii="Catamaran" w:hAnsi="Catamaran" w:cs="Catamaran"/>
                <w:b/>
                <w:color w:val="2F5496" w:themeColor="accent1" w:themeShade="BF"/>
              </w:rPr>
              <w:t>COMENTARIOS ADICIONALES</w:t>
            </w:r>
          </w:p>
          <w:p w14:paraId="0A8BDBBF" w14:textId="5381DA44" w:rsidR="004B7DEF" w:rsidRPr="00C32B24" w:rsidRDefault="00EA539B" w:rsidP="00C32B24">
            <w:pPr>
              <w:jc w:val="both"/>
              <w:rPr>
                <w:rFonts w:ascii="Catamaran" w:hAnsi="Catamaran" w:cs="Catamaran"/>
                <w:b/>
                <w:color w:val="2F5496" w:themeColor="accent1" w:themeShade="BF"/>
              </w:rPr>
            </w:pPr>
            <w:r w:rsidRPr="00C32B24">
              <w:rPr>
                <w:rFonts w:ascii="Catamaran" w:hAnsi="Catamaran" w:cs="Catamaran"/>
                <w:b/>
                <w:color w:val="2F5496" w:themeColor="accent1" w:themeShade="BF"/>
                <w:sz w:val="18"/>
                <w:szCs w:val="18"/>
              </w:rPr>
              <w:t>Cambios en recursos, infraestructuras y otros aspectos</w:t>
            </w:r>
          </w:p>
        </w:tc>
      </w:tr>
      <w:tr w:rsidR="004B7DEF" w:rsidRPr="00C32B24" w14:paraId="6A448AF9" w14:textId="77777777" w:rsidTr="00C32B24">
        <w:tc>
          <w:tcPr>
            <w:tcW w:w="11057" w:type="dxa"/>
          </w:tcPr>
          <w:p w14:paraId="293EFB92" w14:textId="2AFF7A44" w:rsidR="00883B87" w:rsidRDefault="00883B87" w:rsidP="00921E4D">
            <w:pPr>
              <w:rPr>
                <w:rFonts w:ascii="Catamaran" w:hAnsi="Catamaran" w:cs="Catamaran"/>
                <w:bCs/>
              </w:rPr>
            </w:pPr>
          </w:p>
          <w:p w14:paraId="26025174" w14:textId="41FBA54F" w:rsidR="00D4773D" w:rsidRDefault="00D4773D" w:rsidP="00921E4D">
            <w:pPr>
              <w:rPr>
                <w:rFonts w:ascii="Catamaran" w:hAnsi="Catamaran" w:cs="Catamaran"/>
                <w:bCs/>
              </w:rPr>
            </w:pPr>
            <w:r w:rsidRPr="00723139">
              <w:rPr>
                <w:lang w:val="es-ES_tradnl"/>
              </w:rPr>
              <w:t xml:space="preserve">Por otro lado, si las prácticas externas </w:t>
            </w:r>
            <w:r>
              <w:rPr>
                <w:lang w:val="es-ES_tradnl"/>
              </w:rPr>
              <w:t xml:space="preserve">en empresas </w:t>
            </w:r>
            <w:r w:rsidRPr="00723139">
              <w:rPr>
                <w:lang w:val="es-ES_tradnl"/>
              </w:rPr>
              <w:t>se han tenido que retrasar por la imposibilidad de su adaptación</w:t>
            </w:r>
            <w:r>
              <w:rPr>
                <w:lang w:val="es-ES_tradnl"/>
              </w:rPr>
              <w:t xml:space="preserve"> </w:t>
            </w:r>
            <w:r w:rsidRPr="00723139">
              <w:rPr>
                <w:lang w:val="es-ES_tradnl"/>
              </w:rPr>
              <w:t>a la modalidad no presencial durante las fechas previstas, en el caso del Trabajo Fin de Máster (TFM),</w:t>
            </w:r>
            <w:r>
              <w:rPr>
                <w:lang w:val="es-ES_tradnl"/>
              </w:rPr>
              <w:t xml:space="preserve"> </w:t>
            </w:r>
            <w:r w:rsidRPr="00723139">
              <w:rPr>
                <w:lang w:val="es-ES_tradnl"/>
              </w:rPr>
              <w:t>podrá defenderse si se dan las circunstancias de imposibilidad de adaptación antes mencionadas y si se</w:t>
            </w:r>
            <w:r>
              <w:rPr>
                <w:lang w:val="es-ES_tradnl"/>
              </w:rPr>
              <w:t xml:space="preserve"> </w:t>
            </w:r>
            <w:r w:rsidRPr="00723139">
              <w:rPr>
                <w:lang w:val="es-ES_tradnl"/>
              </w:rPr>
              <w:t>tiene todo superado a excepción del TFM, aun sin tener superad</w:t>
            </w:r>
            <w:r>
              <w:rPr>
                <w:lang w:val="es-ES_tradnl"/>
              </w:rPr>
              <w:t xml:space="preserve">o el </w:t>
            </w:r>
            <w:proofErr w:type="spellStart"/>
            <w:r>
              <w:rPr>
                <w:lang w:val="es-ES_tradnl"/>
              </w:rPr>
              <w:t>Practicum</w:t>
            </w:r>
            <w:proofErr w:type="spellEnd"/>
            <w:r w:rsidRPr="00723139">
              <w:rPr>
                <w:lang w:val="es-ES_tradnl"/>
              </w:rPr>
              <w:t>.</w:t>
            </w:r>
          </w:p>
          <w:p w14:paraId="4205529F" w14:textId="77777777" w:rsidR="00883B87" w:rsidRDefault="00883B87" w:rsidP="00921E4D">
            <w:pPr>
              <w:rPr>
                <w:rFonts w:ascii="Catamaran" w:hAnsi="Catamaran" w:cs="Catamaran"/>
                <w:bCs/>
              </w:rPr>
            </w:pPr>
          </w:p>
          <w:p w14:paraId="6A2D633A" w14:textId="7045D4E5" w:rsidR="004B7DEF" w:rsidRPr="00C32B24" w:rsidRDefault="004B7DEF" w:rsidP="00921E4D">
            <w:pPr>
              <w:rPr>
                <w:rFonts w:ascii="Catamaran" w:hAnsi="Catamaran" w:cs="Catamaran"/>
                <w:bCs/>
              </w:rPr>
            </w:pPr>
            <w:r w:rsidRPr="00915945">
              <w:rPr>
                <w:rFonts w:ascii="Catamaran" w:hAnsi="Catamaran" w:cs="Catamaran"/>
                <w:bCs/>
              </w:rPr>
              <w:t xml:space="preserve"> </w:t>
            </w:r>
          </w:p>
        </w:tc>
      </w:tr>
    </w:tbl>
    <w:p w14:paraId="2F503DB0" w14:textId="77777777" w:rsidR="008F5ED1" w:rsidRPr="00C32B24" w:rsidRDefault="008F5ED1" w:rsidP="00684AA4">
      <w:pPr>
        <w:spacing w:line="276" w:lineRule="auto"/>
        <w:contextualSpacing/>
        <w:jc w:val="both"/>
        <w:rPr>
          <w:rFonts w:ascii="Catamaran" w:hAnsi="Catamaran" w:cs="Catamaran"/>
          <w:b/>
          <w:color w:val="2F5496" w:themeColor="accent1" w:themeShade="BF"/>
          <w:sz w:val="18"/>
          <w:szCs w:val="18"/>
        </w:rPr>
      </w:pPr>
    </w:p>
    <w:p w14:paraId="5DC9EA2D" w14:textId="3DCFCD68" w:rsidR="00DE430D" w:rsidRPr="00C32B24" w:rsidRDefault="00DE430D" w:rsidP="00C32B24">
      <w:pPr>
        <w:tabs>
          <w:tab w:val="left" w:pos="5954"/>
          <w:tab w:val="left" w:pos="7513"/>
          <w:tab w:val="right" w:pos="9781"/>
        </w:tabs>
        <w:spacing w:after="120" w:line="240" w:lineRule="auto"/>
        <w:ind w:right="-284"/>
        <w:jc w:val="both"/>
        <w:rPr>
          <w:rFonts w:ascii="Catamaran" w:hAnsi="Catamaran" w:cs="Catamaran"/>
          <w:b/>
          <w:color w:val="2F5496" w:themeColor="accent1" w:themeShade="BF"/>
        </w:rPr>
      </w:pPr>
      <w:r w:rsidRPr="00C32B24">
        <w:rPr>
          <w:rFonts w:ascii="Catamaran" w:hAnsi="Catamaran" w:cs="Catamaran"/>
          <w:b/>
          <w:color w:val="2F5496" w:themeColor="accent1" w:themeShade="BF"/>
        </w:rPr>
        <w:t>V.º B.º coordinador/a de título</w:t>
      </w:r>
      <w:r w:rsidR="00915945" w:rsidRPr="00915945">
        <w:rPr>
          <w:rFonts w:ascii="Catamaran" w:hAnsi="Catamaran" w:cs="Catamaran"/>
          <w:bCs/>
        </w:rPr>
        <w:t xml:space="preserve"> </w:t>
      </w:r>
      <w:r w:rsidR="00EA5B07">
        <w:rPr>
          <w:rFonts w:ascii="Catamaran" w:hAnsi="Catamaran" w:cs="Catamaran"/>
          <w:bCs/>
        </w:rPr>
        <w:t>MANUEL DÍAZ LÓPEZ</w:t>
      </w:r>
      <w:r w:rsidR="00EA5B07" w:rsidRPr="00C32B24">
        <w:rPr>
          <w:rFonts w:ascii="Catamaran" w:hAnsi="Catamaran" w:cs="Catamaran"/>
          <w:b/>
          <w:color w:val="2F5496" w:themeColor="accent1" w:themeShade="BF"/>
        </w:rPr>
        <w:t>, fecha</w:t>
      </w:r>
      <w:r w:rsidR="00EA5B07" w:rsidRPr="00915945">
        <w:rPr>
          <w:rFonts w:ascii="Catamaran" w:hAnsi="Catamaran" w:cs="Catamaran"/>
          <w:bCs/>
        </w:rPr>
        <w:tab/>
      </w:r>
      <w:r w:rsidR="00EA5B07">
        <w:rPr>
          <w:rFonts w:ascii="Catamaran" w:hAnsi="Catamaran" w:cs="Catamaran"/>
          <w:bCs/>
        </w:rPr>
        <w:t>5 de mayo de 2020</w:t>
      </w:r>
      <w:r w:rsidR="00EA5B07" w:rsidRPr="00C32B24">
        <w:rPr>
          <w:rFonts w:ascii="Catamaran" w:hAnsi="Catamaran" w:cs="Catamaran"/>
          <w:b/>
          <w:color w:val="2F5496" w:themeColor="accent1" w:themeShade="BF"/>
        </w:rPr>
        <w:t>.</w:t>
      </w:r>
      <w:r w:rsidRPr="00C32B24">
        <w:rPr>
          <w:rFonts w:ascii="Catamaran" w:hAnsi="Catamaran" w:cs="Catamaran"/>
          <w:b/>
          <w:color w:val="2F5496" w:themeColor="accent1" w:themeShade="BF"/>
        </w:rPr>
        <w:tab/>
      </w:r>
    </w:p>
    <w:p w14:paraId="0895D481" w14:textId="5CA1068A" w:rsidR="00684AA4" w:rsidRPr="00C32B24" w:rsidRDefault="00684AA4" w:rsidP="00C32B24">
      <w:pPr>
        <w:spacing w:after="0" w:line="240" w:lineRule="auto"/>
        <w:jc w:val="both"/>
        <w:rPr>
          <w:rFonts w:ascii="Catamaran" w:hAnsi="Catamaran" w:cs="Catamaran"/>
          <w:b/>
          <w:color w:val="2F5496" w:themeColor="accent1" w:themeShade="BF"/>
        </w:rPr>
      </w:pPr>
      <w:r w:rsidRPr="00C32B24">
        <w:rPr>
          <w:rFonts w:ascii="Catamaran" w:hAnsi="Catamaran" w:cs="Catamaran"/>
          <w:b/>
          <w:color w:val="2F5496" w:themeColor="accent1" w:themeShade="BF"/>
        </w:rPr>
        <w:t>Aprobada por el Consejo de Departamento de</w:t>
      </w:r>
      <w:r w:rsidR="00160885" w:rsidRPr="00915945">
        <w:rPr>
          <w:rFonts w:ascii="Catamaran" w:hAnsi="Catamaran" w:cs="Catamaran"/>
          <w:bCs/>
        </w:rPr>
        <w:tab/>
      </w:r>
      <w:r w:rsidR="00160885" w:rsidRPr="00915945">
        <w:rPr>
          <w:rFonts w:ascii="Catamaran" w:hAnsi="Catamaran" w:cs="Catamaran"/>
          <w:bCs/>
        </w:rPr>
        <w:tab/>
      </w:r>
      <w:r w:rsidR="00160885" w:rsidRPr="00915945">
        <w:rPr>
          <w:rFonts w:ascii="Catamaran" w:hAnsi="Catamaran" w:cs="Catamaran"/>
          <w:bCs/>
        </w:rPr>
        <w:tab/>
      </w:r>
      <w:r w:rsidR="00160885" w:rsidRPr="00915945">
        <w:rPr>
          <w:rFonts w:ascii="Catamaran" w:hAnsi="Catamaran" w:cs="Catamaran"/>
          <w:bCs/>
        </w:rPr>
        <w:tab/>
      </w:r>
      <w:r w:rsidR="00160885" w:rsidRPr="00915945">
        <w:rPr>
          <w:rFonts w:ascii="Catamaran" w:hAnsi="Catamaran" w:cs="Catamaran"/>
          <w:b/>
        </w:rPr>
        <w:t xml:space="preserve">      </w:t>
      </w:r>
      <w:proofErr w:type="spellStart"/>
      <w:r w:rsidRPr="00C32B24">
        <w:rPr>
          <w:rFonts w:ascii="Catamaran" w:hAnsi="Catamaran" w:cs="Catamaran"/>
          <w:b/>
          <w:color w:val="2F5496" w:themeColor="accent1" w:themeShade="BF"/>
        </w:rPr>
        <w:t>de</w:t>
      </w:r>
      <w:proofErr w:type="spellEnd"/>
      <w:r w:rsidRPr="00C32B24">
        <w:rPr>
          <w:rFonts w:ascii="Catamaran" w:hAnsi="Catamaran" w:cs="Catamaran"/>
          <w:b/>
          <w:color w:val="2F5496" w:themeColor="accent1" w:themeShade="BF"/>
        </w:rPr>
        <w:t xml:space="preserve"> fecha</w:t>
      </w:r>
      <w:r w:rsidRPr="00915945">
        <w:rPr>
          <w:rFonts w:ascii="Catamaran" w:hAnsi="Catamaran" w:cs="Catamaran"/>
          <w:bCs/>
        </w:rPr>
        <w:t xml:space="preserve"> </w:t>
      </w:r>
      <w:r w:rsidR="00A70EE3" w:rsidRPr="00915945">
        <w:rPr>
          <w:rFonts w:ascii="Catamaran" w:hAnsi="Catamaran" w:cs="Catamaran"/>
          <w:bCs/>
        </w:rPr>
        <w:t xml:space="preserve">                        </w:t>
      </w:r>
      <w:proofErr w:type="gramStart"/>
      <w:r w:rsidR="00A70EE3" w:rsidRPr="00915945">
        <w:rPr>
          <w:rFonts w:ascii="Catamaran" w:hAnsi="Catamaran" w:cs="Catamaran"/>
          <w:bCs/>
        </w:rPr>
        <w:t xml:space="preserve"> </w:t>
      </w:r>
      <w:r w:rsidR="00A70EE3" w:rsidRPr="00C32B24">
        <w:rPr>
          <w:rFonts w:ascii="Catamaran" w:hAnsi="Catamaran" w:cs="Catamaran"/>
          <w:b/>
          <w:color w:val="2F5496" w:themeColor="accent1" w:themeShade="BF"/>
        </w:rPr>
        <w:t xml:space="preserve"> .</w:t>
      </w:r>
      <w:proofErr w:type="gramEnd"/>
      <w:r w:rsidR="008F5ED1" w:rsidRPr="00C32B24">
        <w:rPr>
          <w:rFonts w:ascii="Catamaran" w:hAnsi="Catamaran" w:cs="Catamaran"/>
          <w:b/>
          <w:color w:val="2F5496" w:themeColor="accent1" w:themeShade="BF"/>
        </w:rPr>
        <w:tab/>
      </w:r>
    </w:p>
    <w:sectPr w:rsidR="00684AA4" w:rsidRPr="00C32B24" w:rsidSect="00C32B24">
      <w:headerReference w:type="default" r:id="rId8"/>
      <w:pgSz w:w="11906" w:h="16838"/>
      <w:pgMar w:top="1985" w:right="1133" w:bottom="568" w:left="993" w:header="170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8C4AF" w14:textId="77777777" w:rsidR="004B0F75" w:rsidRDefault="004B0F75" w:rsidP="007447F1">
      <w:pPr>
        <w:spacing w:after="0" w:line="240" w:lineRule="auto"/>
      </w:pPr>
      <w:r>
        <w:separator/>
      </w:r>
    </w:p>
  </w:endnote>
  <w:endnote w:type="continuationSeparator" w:id="0">
    <w:p w14:paraId="689F7A10" w14:textId="77777777" w:rsidR="004B0F75" w:rsidRDefault="004B0F75" w:rsidP="00744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tamaran Medium">
    <w:altName w:val="Courier New"/>
    <w:panose1 w:val="020B0604020202020204"/>
    <w:charset w:val="00"/>
    <w:family w:val="auto"/>
    <w:pitch w:val="variable"/>
    <w:sig w:usb0="00100007" w:usb1="00000000" w:usb2="00000000" w:usb3="00000000" w:csb0="00000093" w:csb1="00000000"/>
  </w:font>
  <w:font w:name="Segoe UI">
    <w:panose1 w:val="020B0604020202020204"/>
    <w:charset w:val="00"/>
    <w:family w:val="swiss"/>
    <w:pitch w:val="variable"/>
    <w:sig w:usb0="E4002EFF" w:usb1="C000E47F" w:usb2="00000009" w:usb3="00000000" w:csb0="000001FF" w:csb1="00000000"/>
  </w:font>
  <w:font w:name="Catamaran">
    <w:altName w:val="Times New Roman"/>
    <w:panose1 w:val="020B0604020202020204"/>
    <w:charset w:val="00"/>
    <w:family w:val="auto"/>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26015" w14:textId="77777777" w:rsidR="004B0F75" w:rsidRDefault="004B0F75" w:rsidP="007447F1">
      <w:pPr>
        <w:spacing w:after="0" w:line="240" w:lineRule="auto"/>
      </w:pPr>
      <w:r>
        <w:separator/>
      </w:r>
    </w:p>
  </w:footnote>
  <w:footnote w:type="continuationSeparator" w:id="0">
    <w:p w14:paraId="3BB972FB" w14:textId="77777777" w:rsidR="004B0F75" w:rsidRDefault="004B0F75" w:rsidP="00744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AF34" w14:textId="12D9FCB8" w:rsidR="00D959A8" w:rsidRDefault="006C4173">
    <w:pPr>
      <w:pStyle w:val="Encabezado"/>
    </w:pPr>
    <w:r>
      <w:rPr>
        <w:noProof/>
        <w:lang w:eastAsia="es-ES"/>
      </w:rPr>
      <mc:AlternateContent>
        <mc:Choice Requires="wps">
          <w:drawing>
            <wp:anchor distT="0" distB="0" distL="114300" distR="114300" simplePos="0" relativeHeight="251673600" behindDoc="0" locked="0" layoutInCell="1" allowOverlap="1" wp14:anchorId="5E5B6D25" wp14:editId="6C853697">
              <wp:simplePos x="0" y="0"/>
              <wp:positionH relativeFrom="margin">
                <wp:align>right</wp:align>
              </wp:positionH>
              <wp:positionV relativeFrom="paragraph">
                <wp:posOffset>-689610</wp:posOffset>
              </wp:positionV>
              <wp:extent cx="3219450" cy="657225"/>
              <wp:effectExtent l="0" t="0" r="19050" b="28575"/>
              <wp:wrapNone/>
              <wp:docPr id="1" name="Cuadro de texto 1"/>
              <wp:cNvGraphicFramePr/>
              <a:graphic xmlns:a="http://schemas.openxmlformats.org/drawingml/2006/main">
                <a:graphicData uri="http://schemas.microsoft.com/office/word/2010/wordprocessingShape">
                  <wps:wsp>
                    <wps:cNvSpPr txBox="1"/>
                    <wps:spPr>
                      <a:xfrm>
                        <a:off x="0" y="0"/>
                        <a:ext cx="3219450" cy="657225"/>
                      </a:xfrm>
                      <a:prstGeom prst="rect">
                        <a:avLst/>
                      </a:prstGeom>
                      <a:solidFill>
                        <a:schemeClr val="lt1"/>
                      </a:solidFill>
                      <a:ln w="6350">
                        <a:solidFill>
                          <a:prstClr val="black"/>
                        </a:solidFill>
                      </a:ln>
                    </wps:spPr>
                    <wps:txbx>
                      <w:txbxContent>
                        <w:p w14:paraId="16AC434F" w14:textId="01F1690C" w:rsidR="006C4173" w:rsidRPr="00C32B24" w:rsidRDefault="00BB768A" w:rsidP="006C4173">
                          <w:pPr>
                            <w:jc w:val="both"/>
                            <w:rPr>
                              <w:rFonts w:ascii="Catamaran" w:hAnsi="Catamaran" w:cs="Catamaran"/>
                              <w:b/>
                              <w:bCs/>
                              <w:sz w:val="18"/>
                              <w:szCs w:val="18"/>
                            </w:rPr>
                          </w:pPr>
                          <w:r w:rsidRPr="00C32B24">
                            <w:rPr>
                              <w:rFonts w:ascii="Catamaran" w:hAnsi="Catamaran" w:cs="Catamaran"/>
                              <w:b/>
                              <w:bCs/>
                              <w:sz w:val="18"/>
                              <w:szCs w:val="18"/>
                            </w:rPr>
                            <w:t>ADENDA A</w:t>
                          </w:r>
                          <w:r w:rsidR="006C4173" w:rsidRPr="00C32B24">
                            <w:rPr>
                              <w:rFonts w:ascii="Catamaran" w:hAnsi="Catamaran" w:cs="Catamaran"/>
                              <w:b/>
                              <w:bCs/>
                              <w:sz w:val="18"/>
                              <w:szCs w:val="18"/>
                            </w:rPr>
                            <w:t xml:space="preserve"> LA GUÍA DOCENTE CON MOTIVO DE LA ADAPTACIÓN POR LA SITUACIÓN DE CRISIS SANITARIA OCASIONADA POR EL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B6D25" id="_x0000_t202" coordsize="21600,21600" o:spt="202" path="m,l,21600r21600,l21600,xe">
              <v:stroke joinstyle="miter"/>
              <v:path gradientshapeok="t" o:connecttype="rect"/>
            </v:shapetype>
            <v:shape id="Cuadro de texto 1" o:spid="_x0000_s1026" type="#_x0000_t202" style="position:absolute;margin-left:202.3pt;margin-top:-54.3pt;width:253.5pt;height:51.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" fillcolor="white [3201]" strokeweight=".5pt">
              <v:textbox>
                <w:txbxContent>
                  <w:p w14:paraId="16AC434F" w14:textId="01F1690C" w:rsidR="006C4173" w:rsidRPr="00C32B24" w:rsidRDefault="00BB768A" w:rsidP="006C4173">
                    <w:pPr>
                      <w:jc w:val="both"/>
                      <w:rPr>
                        <w:rFonts w:ascii="Catamaran" w:hAnsi="Catamaran" w:cs="Catamaran"/>
                        <w:b/>
                        <w:bCs/>
                        <w:sz w:val="18"/>
                        <w:szCs w:val="18"/>
                      </w:rPr>
                    </w:pPr>
                    <w:r w:rsidRPr="00C32B24">
                      <w:rPr>
                        <w:rFonts w:ascii="Catamaran" w:hAnsi="Catamaran" w:cs="Catamaran"/>
                        <w:b/>
                        <w:bCs/>
                        <w:sz w:val="18"/>
                        <w:szCs w:val="18"/>
                      </w:rPr>
                      <w:t>ADENDA A</w:t>
                    </w:r>
                    <w:r w:rsidR="006C4173" w:rsidRPr="00C32B24">
                      <w:rPr>
                        <w:rFonts w:ascii="Catamaran" w:hAnsi="Catamaran" w:cs="Catamaran"/>
                        <w:b/>
                        <w:bCs/>
                        <w:sz w:val="18"/>
                        <w:szCs w:val="18"/>
                      </w:rPr>
                      <w:t xml:space="preserve"> LA GUÍA DOCENTE CON MOTIVO DE LA ADAPTACIÓN POR LA SITUACIÓN DE CRISIS SANITARIA OCASIONADA POR EL COVID-19</w:t>
                    </w:r>
                  </w:p>
                </w:txbxContent>
              </v:textbox>
              <w10:wrap anchorx="margin"/>
            </v:shape>
          </w:pict>
        </mc:Fallback>
      </mc:AlternateContent>
    </w:r>
    <w:r>
      <w:rPr>
        <w:noProof/>
        <w:lang w:eastAsia="es-ES"/>
      </w:rPr>
      <w:drawing>
        <wp:anchor distT="0" distB="0" distL="114300" distR="114300" simplePos="0" relativeHeight="251672576" behindDoc="0" locked="0" layoutInCell="1" allowOverlap="1" wp14:anchorId="49CA1A07" wp14:editId="1E25F307">
          <wp:simplePos x="0" y="0"/>
          <wp:positionH relativeFrom="column">
            <wp:posOffset>-146685</wp:posOffset>
          </wp:positionH>
          <wp:positionV relativeFrom="page">
            <wp:posOffset>419100</wp:posOffset>
          </wp:positionV>
          <wp:extent cx="1704975" cy="571500"/>
          <wp:effectExtent l="0" t="0" r="9525" b="0"/>
          <wp:wrapSquare wrapText="bothSides"/>
          <wp:docPr id="2"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04975" cy="571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34D3"/>
    <w:multiLevelType w:val="hybridMultilevel"/>
    <w:tmpl w:val="9AE0F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D355E1E"/>
    <w:multiLevelType w:val="hybridMultilevel"/>
    <w:tmpl w:val="1C869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embedTrueTypeFont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7F1"/>
    <w:rsid w:val="000318DC"/>
    <w:rsid w:val="000353D8"/>
    <w:rsid w:val="0004277A"/>
    <w:rsid w:val="00055114"/>
    <w:rsid w:val="000D672F"/>
    <w:rsid w:val="001004A4"/>
    <w:rsid w:val="00104585"/>
    <w:rsid w:val="001272C8"/>
    <w:rsid w:val="00157B79"/>
    <w:rsid w:val="00160885"/>
    <w:rsid w:val="001651B4"/>
    <w:rsid w:val="0016701E"/>
    <w:rsid w:val="001E182B"/>
    <w:rsid w:val="001E6819"/>
    <w:rsid w:val="002013B6"/>
    <w:rsid w:val="00240475"/>
    <w:rsid w:val="002447E7"/>
    <w:rsid w:val="00272F20"/>
    <w:rsid w:val="002735BA"/>
    <w:rsid w:val="00274B2D"/>
    <w:rsid w:val="002B7F9B"/>
    <w:rsid w:val="002C042B"/>
    <w:rsid w:val="002D66FD"/>
    <w:rsid w:val="00373185"/>
    <w:rsid w:val="003759C2"/>
    <w:rsid w:val="003A5840"/>
    <w:rsid w:val="003C70A9"/>
    <w:rsid w:val="003D6FED"/>
    <w:rsid w:val="0042332D"/>
    <w:rsid w:val="00442F93"/>
    <w:rsid w:val="00452CE4"/>
    <w:rsid w:val="00464AC1"/>
    <w:rsid w:val="004B0E8D"/>
    <w:rsid w:val="004B0F75"/>
    <w:rsid w:val="004B7DEF"/>
    <w:rsid w:val="004C4E43"/>
    <w:rsid w:val="004F280C"/>
    <w:rsid w:val="0050796E"/>
    <w:rsid w:val="005174E9"/>
    <w:rsid w:val="0053494C"/>
    <w:rsid w:val="005540B3"/>
    <w:rsid w:val="0057265E"/>
    <w:rsid w:val="005C2FB1"/>
    <w:rsid w:val="00611667"/>
    <w:rsid w:val="00632FA0"/>
    <w:rsid w:val="00634981"/>
    <w:rsid w:val="00643117"/>
    <w:rsid w:val="00652976"/>
    <w:rsid w:val="00684AA4"/>
    <w:rsid w:val="0069066A"/>
    <w:rsid w:val="00691302"/>
    <w:rsid w:val="006970A1"/>
    <w:rsid w:val="006C4173"/>
    <w:rsid w:val="006C6C36"/>
    <w:rsid w:val="006F7AEC"/>
    <w:rsid w:val="00702767"/>
    <w:rsid w:val="0070632B"/>
    <w:rsid w:val="0071073B"/>
    <w:rsid w:val="00720D03"/>
    <w:rsid w:val="0073469E"/>
    <w:rsid w:val="007447F1"/>
    <w:rsid w:val="007626E2"/>
    <w:rsid w:val="00772333"/>
    <w:rsid w:val="007B00AF"/>
    <w:rsid w:val="007B65D1"/>
    <w:rsid w:val="007C2BEC"/>
    <w:rsid w:val="007D1A41"/>
    <w:rsid w:val="007E0BD0"/>
    <w:rsid w:val="007F36CE"/>
    <w:rsid w:val="00870D93"/>
    <w:rsid w:val="00883B87"/>
    <w:rsid w:val="008A1993"/>
    <w:rsid w:val="008C4205"/>
    <w:rsid w:val="008F5ED1"/>
    <w:rsid w:val="00915945"/>
    <w:rsid w:val="00921DA8"/>
    <w:rsid w:val="00921E4D"/>
    <w:rsid w:val="00945B77"/>
    <w:rsid w:val="009552A9"/>
    <w:rsid w:val="009635C6"/>
    <w:rsid w:val="0098778B"/>
    <w:rsid w:val="009A3E56"/>
    <w:rsid w:val="009C6CD9"/>
    <w:rsid w:val="009E1454"/>
    <w:rsid w:val="009F251A"/>
    <w:rsid w:val="00A33FAA"/>
    <w:rsid w:val="00A70EE3"/>
    <w:rsid w:val="00AA1FC4"/>
    <w:rsid w:val="00AE17D2"/>
    <w:rsid w:val="00AE2078"/>
    <w:rsid w:val="00AE457E"/>
    <w:rsid w:val="00B6018B"/>
    <w:rsid w:val="00BB768A"/>
    <w:rsid w:val="00BE6830"/>
    <w:rsid w:val="00C32B24"/>
    <w:rsid w:val="00C435AD"/>
    <w:rsid w:val="00C50671"/>
    <w:rsid w:val="00C56C2F"/>
    <w:rsid w:val="00C7272D"/>
    <w:rsid w:val="00CB3F6C"/>
    <w:rsid w:val="00CC1EA4"/>
    <w:rsid w:val="00D311FA"/>
    <w:rsid w:val="00D4773D"/>
    <w:rsid w:val="00D920CE"/>
    <w:rsid w:val="00D959A8"/>
    <w:rsid w:val="00DA57AA"/>
    <w:rsid w:val="00DC54EF"/>
    <w:rsid w:val="00DD743B"/>
    <w:rsid w:val="00DE430D"/>
    <w:rsid w:val="00E1051F"/>
    <w:rsid w:val="00E143BC"/>
    <w:rsid w:val="00E6764C"/>
    <w:rsid w:val="00E716F7"/>
    <w:rsid w:val="00E72993"/>
    <w:rsid w:val="00E76226"/>
    <w:rsid w:val="00E90B92"/>
    <w:rsid w:val="00E911A4"/>
    <w:rsid w:val="00EA539B"/>
    <w:rsid w:val="00EA5B07"/>
    <w:rsid w:val="00EE1878"/>
    <w:rsid w:val="00F07146"/>
    <w:rsid w:val="00F23045"/>
    <w:rsid w:val="00F31CAE"/>
    <w:rsid w:val="00F32E3A"/>
    <w:rsid w:val="00F4376B"/>
    <w:rsid w:val="00F671B7"/>
    <w:rsid w:val="00F7348A"/>
    <w:rsid w:val="00F97F98"/>
    <w:rsid w:val="00FD17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33729"/>
  <w15:chartTrackingRefBased/>
  <w15:docId w15:val="{DC9F750C-F8C0-4290-9FEA-088DBFBC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E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47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47F1"/>
  </w:style>
  <w:style w:type="paragraph" w:styleId="Piedepgina">
    <w:name w:val="footer"/>
    <w:basedOn w:val="Normal"/>
    <w:link w:val="PiedepginaCar"/>
    <w:uiPriority w:val="99"/>
    <w:unhideWhenUsed/>
    <w:rsid w:val="007447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47F1"/>
  </w:style>
  <w:style w:type="table" w:styleId="Tablaconcuadrcula">
    <w:name w:val="Table Grid"/>
    <w:basedOn w:val="Tablanormal"/>
    <w:uiPriority w:val="39"/>
    <w:rsid w:val="00100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7B65D1"/>
    <w:rPr>
      <w:color w:val="808080"/>
    </w:rPr>
  </w:style>
  <w:style w:type="character" w:customStyle="1" w:styleId="Textoencabezado">
    <w:name w:val="Texto encabezado"/>
    <w:basedOn w:val="Fuentedeprrafopredeter"/>
    <w:uiPriority w:val="1"/>
    <w:rsid w:val="00F31CAE"/>
    <w:rPr>
      <w:rFonts w:ascii="Catamaran Medium" w:hAnsi="Catamaran Medium"/>
      <w:color w:val="316094"/>
      <w:sz w:val="18"/>
    </w:rPr>
  </w:style>
  <w:style w:type="paragraph" w:styleId="NormalWeb">
    <w:name w:val="Normal (Web)"/>
    <w:basedOn w:val="Normal"/>
    <w:uiPriority w:val="99"/>
    <w:unhideWhenUsed/>
    <w:rsid w:val="004C4E4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Prrafodelista">
    <w:name w:val="List Paragraph"/>
    <w:basedOn w:val="Normal"/>
    <w:uiPriority w:val="34"/>
    <w:qFormat/>
    <w:rsid w:val="00104585"/>
    <w:pPr>
      <w:ind w:left="720"/>
      <w:contextualSpacing/>
    </w:pPr>
  </w:style>
  <w:style w:type="paragraph" w:styleId="Textodeglobo">
    <w:name w:val="Balloon Text"/>
    <w:basedOn w:val="Normal"/>
    <w:link w:val="TextodegloboCar"/>
    <w:uiPriority w:val="99"/>
    <w:semiHidden/>
    <w:unhideWhenUsed/>
    <w:rsid w:val="00BB76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768A"/>
    <w:rPr>
      <w:rFonts w:ascii="Segoe UI" w:hAnsi="Segoe UI" w:cs="Segoe UI"/>
      <w:sz w:val="18"/>
      <w:szCs w:val="18"/>
    </w:rPr>
  </w:style>
  <w:style w:type="character" w:styleId="Hipervnculo">
    <w:name w:val="Hyperlink"/>
    <w:basedOn w:val="Fuentedeprrafopredeter"/>
    <w:uiPriority w:val="99"/>
    <w:semiHidden/>
    <w:unhideWhenUsed/>
    <w:rsid w:val="00921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7101">
      <w:bodyDiv w:val="1"/>
      <w:marLeft w:val="0"/>
      <w:marRight w:val="0"/>
      <w:marTop w:val="0"/>
      <w:marBottom w:val="0"/>
      <w:divBdr>
        <w:top w:val="none" w:sz="0" w:space="0" w:color="auto"/>
        <w:left w:val="none" w:sz="0" w:space="0" w:color="auto"/>
        <w:bottom w:val="none" w:sz="0" w:space="0" w:color="auto"/>
        <w:right w:val="none" w:sz="0" w:space="0" w:color="auto"/>
      </w:divBdr>
    </w:div>
    <w:div w:id="8240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9BBFA-F2FA-CD41-9867-AB8B4357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661</Words>
  <Characters>3640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Kuka</dc:creator>
  <cp:keywords/>
  <dc:description/>
  <cp:lastModifiedBy>Manuel Díaz-López</cp:lastModifiedBy>
  <cp:revision>4</cp:revision>
  <dcterms:created xsi:type="dcterms:W3CDTF">2020-05-09T07:40:00Z</dcterms:created>
  <dcterms:modified xsi:type="dcterms:W3CDTF">2020-05-11T07:04:00Z</dcterms:modified>
</cp:coreProperties>
</file>