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8282"/>
        <w:gridCol w:w="222"/>
      </w:tblGrid>
      <w:tr w:rsidR="00F71EE6" w:rsidRPr="00383F32" w14:paraId="06731E5E" w14:textId="77777777" w:rsidTr="00E168AC">
        <w:tc>
          <w:tcPr>
            <w:tcW w:w="2093" w:type="dxa"/>
            <w:shd w:val="clear" w:color="auto" w:fill="auto"/>
          </w:tcPr>
          <w:tbl>
            <w:tblPr>
              <w:tblStyle w:val="Tablaconcuadrcula"/>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193"/>
            </w:tblGrid>
            <w:tr w:rsidR="00F71EE6" w:rsidRPr="00383F32" w14:paraId="0B78FAAA" w14:textId="77777777" w:rsidTr="00F71EE6">
              <w:trPr>
                <w:trHeight w:val="1837"/>
              </w:trPr>
              <w:tc>
                <w:tcPr>
                  <w:tcW w:w="1269" w:type="pct"/>
                </w:tcPr>
                <w:p w14:paraId="12796BB6" w14:textId="77777777" w:rsidR="00F71EE6" w:rsidRPr="00383F32" w:rsidRDefault="00F71EE6" w:rsidP="00E168AC">
                  <w:pPr>
                    <w:jc w:val="center"/>
                    <w:rPr>
                      <w:b/>
                      <w:sz w:val="28"/>
                      <w:szCs w:val="28"/>
                    </w:rPr>
                  </w:pPr>
                  <w:r w:rsidRPr="00383F32">
                    <w:rPr>
                      <w:b/>
                      <w:noProof/>
                      <w:sz w:val="28"/>
                      <w:szCs w:val="28"/>
                    </w:rPr>
                    <w:drawing>
                      <wp:inline distT="0" distB="0" distL="0" distR="0" wp14:anchorId="0DA9FFF6" wp14:editId="4DCD3F4E">
                        <wp:extent cx="1198245" cy="1155700"/>
                        <wp:effectExtent l="0" t="0" r="0" b="12700"/>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1155700"/>
                                </a:xfrm>
                                <a:prstGeom prst="rect">
                                  <a:avLst/>
                                </a:prstGeom>
                                <a:noFill/>
                                <a:ln>
                                  <a:noFill/>
                                </a:ln>
                              </pic:spPr>
                            </pic:pic>
                          </a:graphicData>
                        </a:graphic>
                      </wp:inline>
                    </w:drawing>
                  </w:r>
                </w:p>
              </w:tc>
              <w:tc>
                <w:tcPr>
                  <w:tcW w:w="3731" w:type="pct"/>
                </w:tcPr>
                <w:p w14:paraId="5725E5EE" w14:textId="77777777" w:rsidR="00F71EE6" w:rsidRPr="00F71EE6" w:rsidRDefault="00F71EE6" w:rsidP="00E168AC">
                  <w:pPr>
                    <w:jc w:val="center"/>
                    <w:rPr>
                      <w:b/>
                      <w:color w:val="333399"/>
                      <w:sz w:val="36"/>
                      <w:szCs w:val="36"/>
                    </w:rPr>
                  </w:pPr>
                  <w:r w:rsidRPr="00F71EE6">
                    <w:rPr>
                      <w:b/>
                      <w:color w:val="333399"/>
                      <w:sz w:val="36"/>
                      <w:szCs w:val="36"/>
                    </w:rPr>
                    <w:t>CRITERIOS DE EVALUACIÓN DE LAS PRÁCTICAS CURRICULARES.</w:t>
                  </w:r>
                </w:p>
                <w:p w14:paraId="63F2B9DE" w14:textId="5DD34E8A" w:rsidR="00F71EE6" w:rsidRPr="00F71EE6" w:rsidRDefault="00F71EE6" w:rsidP="00E168AC">
                  <w:pPr>
                    <w:jc w:val="center"/>
                    <w:rPr>
                      <w:b/>
                      <w:color w:val="333399"/>
                      <w:sz w:val="36"/>
                      <w:szCs w:val="36"/>
                    </w:rPr>
                  </w:pPr>
                  <w:r w:rsidRPr="00F71EE6">
                    <w:rPr>
                      <w:b/>
                      <w:color w:val="333399"/>
                      <w:sz w:val="36"/>
                      <w:szCs w:val="36"/>
                    </w:rPr>
                    <w:t xml:space="preserve">GRADO EN INGENIERÍA </w:t>
                  </w:r>
                  <w:r w:rsidR="00E2010F">
                    <w:rPr>
                      <w:b/>
                      <w:color w:val="333399"/>
                      <w:sz w:val="36"/>
                      <w:szCs w:val="36"/>
                    </w:rPr>
                    <w:t>MECÁNICA</w:t>
                  </w:r>
                </w:p>
                <w:p w14:paraId="71D174C1" w14:textId="77777777" w:rsidR="00F71EE6" w:rsidRPr="00A85C2C" w:rsidRDefault="00F71EE6" w:rsidP="00E168AC">
                  <w:pPr>
                    <w:jc w:val="right"/>
                    <w:rPr>
                      <w:b/>
                      <w:color w:val="333399"/>
                    </w:rPr>
                  </w:pPr>
                </w:p>
              </w:tc>
            </w:tr>
          </w:tbl>
          <w:p w14:paraId="3B350AA0" w14:textId="77777777" w:rsidR="00F71EE6" w:rsidRPr="00383F32" w:rsidRDefault="00F71EE6" w:rsidP="00E168AC">
            <w:pPr>
              <w:jc w:val="center"/>
              <w:rPr>
                <w:b/>
                <w:sz w:val="28"/>
                <w:szCs w:val="28"/>
              </w:rPr>
            </w:pPr>
          </w:p>
        </w:tc>
        <w:tc>
          <w:tcPr>
            <w:tcW w:w="6551" w:type="dxa"/>
            <w:shd w:val="clear" w:color="auto" w:fill="auto"/>
          </w:tcPr>
          <w:p w14:paraId="7CE55ECF" w14:textId="77777777" w:rsidR="00F71EE6" w:rsidRPr="00383F32" w:rsidRDefault="00F71EE6" w:rsidP="00E168AC">
            <w:pPr>
              <w:jc w:val="center"/>
              <w:rPr>
                <w:b/>
                <w:sz w:val="28"/>
                <w:szCs w:val="28"/>
              </w:rPr>
            </w:pPr>
          </w:p>
        </w:tc>
      </w:tr>
    </w:tbl>
    <w:p w14:paraId="0960B6AC" w14:textId="77777777" w:rsidR="00F71EE6" w:rsidRDefault="00F71EE6" w:rsidP="00F71EE6"/>
    <w:p w14:paraId="5E4C92A4" w14:textId="77777777" w:rsidR="00F71EE6" w:rsidRPr="00F71EE6" w:rsidRDefault="00F71EE6" w:rsidP="00F71EE6">
      <w:pPr>
        <w:pBdr>
          <w:bottom w:val="single" w:sz="6" w:space="1" w:color="000080"/>
        </w:pBdr>
        <w:outlineLvl w:val="0"/>
        <w:rPr>
          <w:rFonts w:ascii="Times New Roman" w:hAnsi="Times New Roman" w:cs="Times New Roman"/>
          <w:b/>
          <w:color w:val="333399"/>
          <w:sz w:val="24"/>
          <w:szCs w:val="24"/>
        </w:rPr>
      </w:pPr>
      <w:r w:rsidRPr="00F71EE6">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Criterios de evaluación</w:t>
      </w:r>
    </w:p>
    <w:p w14:paraId="3AA27339" w14:textId="77777777" w:rsidR="00436D1F" w:rsidRPr="00436D1F" w:rsidRDefault="00436D1F" w:rsidP="00436D1F">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 xml:space="preserve">.1. </w:t>
      </w:r>
      <w:r>
        <w:rPr>
          <w:rFonts w:ascii="Times New Roman" w:hAnsi="Times New Roman" w:cs="Times New Roman"/>
          <w:b/>
          <w:color w:val="333399"/>
          <w:sz w:val="24"/>
          <w:szCs w:val="24"/>
        </w:rPr>
        <w:t>Procedimiento de evaluación</w:t>
      </w:r>
    </w:p>
    <w:p w14:paraId="052B1CCA" w14:textId="77777777" w:rsidR="00F71EE6" w:rsidRPr="00F71EE6" w:rsidRDefault="00F71EE6" w:rsidP="00436D1F">
      <w:pPr>
        <w:ind w:left="567"/>
        <w:jc w:val="both"/>
        <w:rPr>
          <w:rFonts w:ascii="Times New Roman" w:hAnsi="Times New Roman" w:cs="Times New Roman"/>
          <w:sz w:val="24"/>
          <w:szCs w:val="24"/>
        </w:rPr>
      </w:pPr>
      <w:r w:rsidRPr="00436D1F">
        <w:rPr>
          <w:rFonts w:ascii="Times New Roman" w:hAnsi="Times New Roman" w:cs="Times New Roman"/>
          <w:sz w:val="24"/>
          <w:szCs w:val="24"/>
        </w:rPr>
        <w:t>El procedimiento de evaluación propuesto por el coordinador de prácticas curriculares</w:t>
      </w:r>
      <w:r w:rsidRPr="00F71EE6">
        <w:rPr>
          <w:rFonts w:ascii="Times New Roman" w:hAnsi="Times New Roman" w:cs="Times New Roman"/>
          <w:sz w:val="24"/>
          <w:szCs w:val="24"/>
        </w:rPr>
        <w:t xml:space="preserve"> del título tiene en cuenta las siguientes consideraciones:</w:t>
      </w:r>
    </w:p>
    <w:p w14:paraId="61FC2502"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Asistencia a seminarios de formación (1 punto). Valoración propuesta por el coordinador de las prácticas curriculares</w:t>
      </w:r>
      <w:r w:rsidR="00436D1F">
        <w:rPr>
          <w:rFonts w:ascii="Times New Roman" w:hAnsi="Times New Roman" w:cs="Times New Roman"/>
          <w:sz w:val="24"/>
          <w:szCs w:val="24"/>
        </w:rPr>
        <w:t>, que será calculada a razón de 0,5 puntos por la asistencia a cada uno de los dos seminarios que se imparten durante el curso</w:t>
      </w:r>
      <w:r w:rsidRPr="00436D1F">
        <w:rPr>
          <w:rFonts w:ascii="Times New Roman" w:hAnsi="Times New Roman" w:cs="Times New Roman"/>
          <w:sz w:val="24"/>
          <w:szCs w:val="24"/>
        </w:rPr>
        <w:t>.</w:t>
      </w:r>
    </w:p>
    <w:p w14:paraId="21249D56" w14:textId="77777777"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Seguimiento tutorizado por parte del tutor académico del estudiante durante el periodo de realización de las prácticas en relación con el aprovechamiento del trabajo realizado (1 punto). Valoración del tutor académico.</w:t>
      </w:r>
    </w:p>
    <w:p w14:paraId="14B4BD64" w14:textId="6B810EB8" w:rsidR="00F71EE6" w:rsidRPr="00436D1F" w:rsidRDefault="00436D1F" w:rsidP="00436D1F">
      <w:pPr>
        <w:pStyle w:val="Prrafodelista"/>
        <w:numPr>
          <w:ilvl w:val="0"/>
          <w:numId w:val="1"/>
        </w:numPr>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Informe de seguimiento </w:t>
      </w:r>
      <w:r w:rsidR="00F71EE6" w:rsidRPr="00436D1F">
        <w:rPr>
          <w:rFonts w:ascii="Times New Roman" w:hAnsi="Times New Roman" w:cs="Times New Roman"/>
          <w:sz w:val="24"/>
          <w:szCs w:val="24"/>
        </w:rPr>
        <w:t xml:space="preserve">en </w:t>
      </w:r>
      <w:r>
        <w:rPr>
          <w:rFonts w:ascii="Times New Roman" w:hAnsi="Times New Roman" w:cs="Times New Roman"/>
          <w:sz w:val="24"/>
          <w:szCs w:val="24"/>
        </w:rPr>
        <w:t>Ícaro</w:t>
      </w:r>
      <w:r w:rsidR="00F71EE6" w:rsidRPr="00436D1F">
        <w:rPr>
          <w:rFonts w:ascii="Times New Roman" w:hAnsi="Times New Roman" w:cs="Times New Roman"/>
          <w:sz w:val="24"/>
          <w:szCs w:val="24"/>
        </w:rPr>
        <w:t xml:space="preserve"> del tutor académico (</w:t>
      </w:r>
      <w:r>
        <w:rPr>
          <w:rFonts w:ascii="Times New Roman" w:hAnsi="Times New Roman" w:cs="Times New Roman"/>
          <w:sz w:val="24"/>
          <w:szCs w:val="24"/>
        </w:rPr>
        <w:t>e</w:t>
      </w:r>
      <w:r w:rsidR="00F71EE6" w:rsidRPr="00436D1F">
        <w:rPr>
          <w:rFonts w:ascii="Times New Roman" w:hAnsi="Times New Roman" w:cs="Times New Roman"/>
          <w:sz w:val="24"/>
          <w:szCs w:val="24"/>
        </w:rPr>
        <w:t>valuación de</w:t>
      </w:r>
      <w:r>
        <w:rPr>
          <w:rFonts w:ascii="Times New Roman" w:hAnsi="Times New Roman" w:cs="Times New Roman"/>
          <w:sz w:val="24"/>
          <w:szCs w:val="24"/>
        </w:rPr>
        <w:t xml:space="preserve"> las</w:t>
      </w:r>
      <w:r w:rsidR="00F71EE6" w:rsidRPr="00436D1F">
        <w:rPr>
          <w:rFonts w:ascii="Times New Roman" w:hAnsi="Times New Roman" w:cs="Times New Roman"/>
          <w:sz w:val="24"/>
          <w:szCs w:val="24"/>
        </w:rPr>
        <w:t xml:space="preserve"> competencias asignadas a las prácticas curriculares del título</w:t>
      </w:r>
      <w:r>
        <w:rPr>
          <w:rFonts w:ascii="Times New Roman" w:hAnsi="Times New Roman" w:cs="Times New Roman"/>
          <w:sz w:val="24"/>
          <w:szCs w:val="24"/>
        </w:rPr>
        <w:t>:</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 xml:space="preserve">UAL1, </w:t>
      </w:r>
      <w:r w:rsidR="00F71EE6" w:rsidRPr="00436D1F">
        <w:rPr>
          <w:rFonts w:ascii="Times New Roman" w:hAnsi="Times New Roman" w:cs="Times New Roman"/>
          <w:sz w:val="24"/>
          <w:szCs w:val="24"/>
        </w:rPr>
        <w:t>UAL3,</w:t>
      </w:r>
      <w:r w:rsidR="004F3EDB">
        <w:rPr>
          <w:rFonts w:ascii="Times New Roman" w:hAnsi="Times New Roman" w:cs="Times New Roman"/>
          <w:sz w:val="24"/>
          <w:szCs w:val="24"/>
        </w:rPr>
        <w:t xml:space="preserve"> UAL4, UAL5,</w:t>
      </w:r>
      <w:r w:rsidR="00F71EE6" w:rsidRPr="00436D1F">
        <w:rPr>
          <w:rFonts w:ascii="Times New Roman" w:hAnsi="Times New Roman" w:cs="Times New Roman"/>
          <w:sz w:val="24"/>
          <w:szCs w:val="24"/>
        </w:rPr>
        <w:t xml:space="preserve"> UAL6, UAL8,</w:t>
      </w:r>
      <w:r w:rsidR="004F3EDB">
        <w:rPr>
          <w:rFonts w:ascii="Times New Roman" w:hAnsi="Times New Roman" w:cs="Times New Roman"/>
          <w:sz w:val="24"/>
          <w:szCs w:val="24"/>
        </w:rPr>
        <w:t xml:space="preserve"> UAL9,</w:t>
      </w:r>
      <w:r w:rsidR="00F71EE6" w:rsidRPr="00436D1F">
        <w:rPr>
          <w:rFonts w:ascii="Times New Roman" w:hAnsi="Times New Roman" w:cs="Times New Roman"/>
          <w:sz w:val="24"/>
          <w:szCs w:val="24"/>
        </w:rPr>
        <w:t xml:space="preserve"> UAL10,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1,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 xml:space="preserve">2,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3,</w:t>
      </w:r>
      <w:r w:rsidR="004F3EDB">
        <w:rPr>
          <w:rFonts w:ascii="Times New Roman" w:hAnsi="Times New Roman" w:cs="Times New Roman"/>
          <w:sz w:val="24"/>
          <w:szCs w:val="24"/>
        </w:rPr>
        <w:t xml:space="preserve"> CB4,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CB</w:t>
      </w:r>
      <w:r w:rsidR="00F71EE6" w:rsidRPr="00436D1F">
        <w:rPr>
          <w:rFonts w:ascii="Times New Roman" w:hAnsi="Times New Roman" w:cs="Times New Roman"/>
          <w:sz w:val="24"/>
          <w:szCs w:val="24"/>
        </w:rPr>
        <w:t>5, CT</w:t>
      </w:r>
      <w:r w:rsidR="00E2010F">
        <w:rPr>
          <w:rFonts w:ascii="Times New Roman" w:hAnsi="Times New Roman" w:cs="Times New Roman"/>
          <w:sz w:val="24"/>
          <w:szCs w:val="24"/>
        </w:rPr>
        <w:t>00</w:t>
      </w:r>
      <w:r w:rsidR="00F71EE6" w:rsidRPr="00436D1F">
        <w:rPr>
          <w:rFonts w:ascii="Times New Roman" w:hAnsi="Times New Roman" w:cs="Times New Roman"/>
          <w:sz w:val="24"/>
          <w:szCs w:val="24"/>
        </w:rPr>
        <w:t>1, CT</w:t>
      </w:r>
      <w:r w:rsidR="00E2010F">
        <w:rPr>
          <w:rFonts w:ascii="Times New Roman" w:hAnsi="Times New Roman" w:cs="Times New Roman"/>
          <w:sz w:val="24"/>
          <w:szCs w:val="24"/>
        </w:rPr>
        <w:t>00</w:t>
      </w:r>
      <w:r w:rsidR="004F3EDB">
        <w:rPr>
          <w:rFonts w:ascii="Times New Roman" w:hAnsi="Times New Roman" w:cs="Times New Roman"/>
          <w:sz w:val="24"/>
          <w:szCs w:val="24"/>
        </w:rPr>
        <w:t>4</w:t>
      </w:r>
      <w:r w:rsidR="00F71EE6" w:rsidRPr="00436D1F">
        <w:rPr>
          <w:rFonts w:ascii="Times New Roman" w:hAnsi="Times New Roman" w:cs="Times New Roman"/>
          <w:sz w:val="24"/>
          <w:szCs w:val="24"/>
        </w:rPr>
        <w:t xml:space="preserve">, </w:t>
      </w:r>
      <w:r w:rsidR="004F3EDB">
        <w:rPr>
          <w:rFonts w:ascii="Times New Roman" w:hAnsi="Times New Roman" w:cs="Times New Roman"/>
          <w:sz w:val="24"/>
          <w:szCs w:val="24"/>
        </w:rPr>
        <w:t>CT</w:t>
      </w:r>
      <w:r w:rsidR="00E2010F">
        <w:rPr>
          <w:rFonts w:ascii="Times New Roman" w:hAnsi="Times New Roman" w:cs="Times New Roman"/>
          <w:sz w:val="24"/>
          <w:szCs w:val="24"/>
        </w:rPr>
        <w:t>00</w:t>
      </w:r>
      <w:r w:rsidR="004F3EDB">
        <w:rPr>
          <w:rFonts w:ascii="Times New Roman" w:hAnsi="Times New Roman" w:cs="Times New Roman"/>
          <w:sz w:val="24"/>
          <w:szCs w:val="24"/>
        </w:rPr>
        <w:t xml:space="preserve">5, </w:t>
      </w:r>
      <w:r w:rsidR="00F71EE6" w:rsidRPr="00436D1F">
        <w:rPr>
          <w:rFonts w:ascii="Times New Roman" w:hAnsi="Times New Roman" w:cs="Times New Roman"/>
          <w:sz w:val="24"/>
          <w:szCs w:val="24"/>
        </w:rPr>
        <w:t>CT</w:t>
      </w:r>
      <w:r w:rsidR="00E2010F">
        <w:rPr>
          <w:rFonts w:ascii="Times New Roman" w:hAnsi="Times New Roman" w:cs="Times New Roman"/>
          <w:sz w:val="24"/>
          <w:szCs w:val="24"/>
        </w:rPr>
        <w:t>00</w:t>
      </w:r>
      <w:r w:rsidR="00F71EE6" w:rsidRPr="00436D1F">
        <w:rPr>
          <w:rFonts w:ascii="Times New Roman" w:hAnsi="Times New Roman" w:cs="Times New Roman"/>
          <w:sz w:val="24"/>
          <w:szCs w:val="24"/>
        </w:rPr>
        <w:t>9, CT</w:t>
      </w:r>
      <w:r w:rsidR="00E2010F">
        <w:rPr>
          <w:rFonts w:ascii="Times New Roman" w:hAnsi="Times New Roman" w:cs="Times New Roman"/>
          <w:sz w:val="24"/>
          <w:szCs w:val="24"/>
        </w:rPr>
        <w:t>0</w:t>
      </w:r>
      <w:r w:rsidR="00F71EE6" w:rsidRPr="00436D1F">
        <w:rPr>
          <w:rFonts w:ascii="Times New Roman" w:hAnsi="Times New Roman" w:cs="Times New Roman"/>
          <w:sz w:val="24"/>
          <w:szCs w:val="24"/>
        </w:rPr>
        <w:t xml:space="preserve">10) ponderado a 3 puntos. Valoración del tutor académico de la memoria presentada por el estudiante utilizando la </w:t>
      </w:r>
      <w:r w:rsidR="00082E4E">
        <w:rPr>
          <w:rFonts w:ascii="Times New Roman" w:hAnsi="Times New Roman" w:cs="Times New Roman"/>
          <w:sz w:val="24"/>
          <w:szCs w:val="24"/>
        </w:rPr>
        <w:t xml:space="preserve">rúbrica de evaluación </w:t>
      </w:r>
      <w:r w:rsidR="00F71EE6" w:rsidRPr="00436D1F">
        <w:rPr>
          <w:rFonts w:ascii="Times New Roman" w:hAnsi="Times New Roman" w:cs="Times New Roman"/>
          <w:sz w:val="24"/>
          <w:szCs w:val="24"/>
        </w:rPr>
        <w:t xml:space="preserve">propuesta por la Escuela Superior de Ingeniería y disponible en la sección </w:t>
      </w:r>
      <w:r w:rsidR="00082E4E">
        <w:rPr>
          <w:rFonts w:ascii="Times New Roman" w:hAnsi="Times New Roman" w:cs="Times New Roman"/>
          <w:sz w:val="24"/>
          <w:szCs w:val="24"/>
        </w:rPr>
        <w:t xml:space="preserve">de </w:t>
      </w:r>
      <w:r w:rsidR="00F71EE6" w:rsidRPr="00436D1F">
        <w:rPr>
          <w:rFonts w:ascii="Times New Roman" w:hAnsi="Times New Roman" w:cs="Times New Roman"/>
          <w:sz w:val="24"/>
          <w:szCs w:val="24"/>
        </w:rPr>
        <w:t>Prácticas Externas de la página web oficial del título.</w:t>
      </w:r>
    </w:p>
    <w:p w14:paraId="74D2744D" w14:textId="57276349" w:rsidR="00F71EE6" w:rsidRPr="00436D1F" w:rsidRDefault="00F71EE6" w:rsidP="00436D1F">
      <w:pPr>
        <w:pStyle w:val="Prrafodelista"/>
        <w:numPr>
          <w:ilvl w:val="0"/>
          <w:numId w:val="1"/>
        </w:numPr>
        <w:ind w:left="1134" w:hanging="283"/>
        <w:jc w:val="both"/>
        <w:rPr>
          <w:rFonts w:ascii="Times New Roman" w:hAnsi="Times New Roman" w:cs="Times New Roman"/>
          <w:sz w:val="24"/>
          <w:szCs w:val="24"/>
        </w:rPr>
      </w:pPr>
      <w:r w:rsidRPr="00436D1F">
        <w:rPr>
          <w:rFonts w:ascii="Times New Roman" w:hAnsi="Times New Roman" w:cs="Times New Roman"/>
          <w:sz w:val="24"/>
          <w:szCs w:val="24"/>
        </w:rPr>
        <w:t xml:space="preserve">Informe de seguimiento en </w:t>
      </w:r>
      <w:r w:rsidR="00082E4E">
        <w:rPr>
          <w:rFonts w:ascii="Times New Roman" w:hAnsi="Times New Roman" w:cs="Times New Roman"/>
          <w:sz w:val="24"/>
          <w:szCs w:val="24"/>
        </w:rPr>
        <w:t>Ícaro</w:t>
      </w:r>
      <w:r w:rsidRPr="00436D1F">
        <w:rPr>
          <w:rFonts w:ascii="Times New Roman" w:hAnsi="Times New Roman" w:cs="Times New Roman"/>
          <w:sz w:val="24"/>
          <w:szCs w:val="24"/>
        </w:rPr>
        <w:t xml:space="preserve"> del tutor </w:t>
      </w:r>
      <w:r w:rsidR="00082E4E">
        <w:rPr>
          <w:rFonts w:ascii="Times New Roman" w:hAnsi="Times New Roman" w:cs="Times New Roman"/>
          <w:sz w:val="24"/>
          <w:szCs w:val="24"/>
        </w:rPr>
        <w:t>de empresa</w:t>
      </w:r>
      <w:r w:rsidRPr="00436D1F">
        <w:rPr>
          <w:rFonts w:ascii="Times New Roman" w:hAnsi="Times New Roman" w:cs="Times New Roman"/>
          <w:sz w:val="24"/>
          <w:szCs w:val="24"/>
        </w:rPr>
        <w:t xml:space="preserve"> (</w:t>
      </w:r>
      <w:r w:rsidR="00082E4E">
        <w:rPr>
          <w:rFonts w:ascii="Times New Roman" w:hAnsi="Times New Roman" w:cs="Times New Roman"/>
          <w:sz w:val="24"/>
          <w:szCs w:val="24"/>
        </w:rPr>
        <w:t>e</w:t>
      </w:r>
      <w:r w:rsidRPr="00436D1F">
        <w:rPr>
          <w:rFonts w:ascii="Times New Roman" w:hAnsi="Times New Roman" w:cs="Times New Roman"/>
          <w:sz w:val="24"/>
          <w:szCs w:val="24"/>
        </w:rPr>
        <w:t>valuación de las competencias asignadas a las prácticas curriculares del título</w:t>
      </w:r>
      <w:r w:rsidR="00082E4E">
        <w:rPr>
          <w:rFonts w:ascii="Times New Roman" w:hAnsi="Times New Roman" w:cs="Times New Roman"/>
          <w:sz w:val="24"/>
          <w:szCs w:val="24"/>
        </w:rPr>
        <w:t>:</w:t>
      </w:r>
      <w:r w:rsidRPr="00436D1F">
        <w:rPr>
          <w:rFonts w:ascii="Times New Roman" w:hAnsi="Times New Roman" w:cs="Times New Roman"/>
          <w:sz w:val="24"/>
          <w:szCs w:val="24"/>
        </w:rPr>
        <w:t xml:space="preserve"> </w:t>
      </w:r>
      <w:r w:rsidR="00850B79">
        <w:rPr>
          <w:rFonts w:ascii="Times New Roman" w:hAnsi="Times New Roman" w:cs="Times New Roman"/>
          <w:sz w:val="24"/>
          <w:szCs w:val="24"/>
        </w:rPr>
        <w:t xml:space="preserve">UAL2, </w:t>
      </w:r>
      <w:r w:rsidRPr="00436D1F">
        <w:rPr>
          <w:rFonts w:ascii="Times New Roman" w:hAnsi="Times New Roman" w:cs="Times New Roman"/>
          <w:sz w:val="24"/>
          <w:szCs w:val="24"/>
        </w:rPr>
        <w:t xml:space="preserve">UAL3, </w:t>
      </w:r>
      <w:r w:rsidR="00850B79">
        <w:rPr>
          <w:rFonts w:ascii="Times New Roman" w:hAnsi="Times New Roman" w:cs="Times New Roman"/>
          <w:sz w:val="24"/>
          <w:szCs w:val="24"/>
        </w:rPr>
        <w:t xml:space="preserve">UAL4, UAL5, </w:t>
      </w:r>
      <w:r w:rsidRPr="00436D1F">
        <w:rPr>
          <w:rFonts w:ascii="Times New Roman" w:hAnsi="Times New Roman" w:cs="Times New Roman"/>
          <w:sz w:val="24"/>
          <w:szCs w:val="24"/>
        </w:rPr>
        <w:t xml:space="preserve">UAL6, UAL8, UAL10, </w:t>
      </w:r>
      <w:r w:rsidR="000E127D">
        <w:rPr>
          <w:rFonts w:ascii="Times New Roman" w:hAnsi="Times New Roman" w:cs="Times New Roman"/>
          <w:sz w:val="24"/>
          <w:szCs w:val="24"/>
        </w:rPr>
        <w:t>CB</w:t>
      </w:r>
      <w:r w:rsidRPr="00436D1F">
        <w:rPr>
          <w:rFonts w:ascii="Times New Roman" w:hAnsi="Times New Roman" w:cs="Times New Roman"/>
          <w:sz w:val="24"/>
          <w:szCs w:val="24"/>
        </w:rPr>
        <w:t xml:space="preserve">3, </w:t>
      </w:r>
      <w:r w:rsidR="000E127D">
        <w:rPr>
          <w:rFonts w:ascii="Times New Roman" w:hAnsi="Times New Roman" w:cs="Times New Roman"/>
          <w:sz w:val="24"/>
          <w:szCs w:val="24"/>
        </w:rPr>
        <w:t>CB</w:t>
      </w:r>
      <w:r w:rsidR="00850B79">
        <w:rPr>
          <w:rFonts w:ascii="Times New Roman" w:hAnsi="Times New Roman" w:cs="Times New Roman"/>
          <w:sz w:val="24"/>
          <w:szCs w:val="24"/>
        </w:rPr>
        <w:t xml:space="preserve">4, </w:t>
      </w:r>
      <w:r w:rsidR="000E127D">
        <w:rPr>
          <w:rFonts w:ascii="Times New Roman" w:hAnsi="Times New Roman" w:cs="Times New Roman"/>
          <w:sz w:val="24"/>
          <w:szCs w:val="24"/>
        </w:rPr>
        <w:t>CB</w:t>
      </w:r>
      <w:r w:rsidRPr="00436D1F">
        <w:rPr>
          <w:rFonts w:ascii="Times New Roman" w:hAnsi="Times New Roman" w:cs="Times New Roman"/>
          <w:sz w:val="24"/>
          <w:szCs w:val="24"/>
        </w:rPr>
        <w:t>5, CT</w:t>
      </w:r>
      <w:r w:rsidR="00E2010F">
        <w:rPr>
          <w:rFonts w:ascii="Times New Roman" w:hAnsi="Times New Roman" w:cs="Times New Roman"/>
          <w:sz w:val="24"/>
          <w:szCs w:val="24"/>
        </w:rPr>
        <w:t>00</w:t>
      </w:r>
      <w:r w:rsidRPr="00436D1F">
        <w:rPr>
          <w:rFonts w:ascii="Times New Roman" w:hAnsi="Times New Roman" w:cs="Times New Roman"/>
          <w:sz w:val="24"/>
          <w:szCs w:val="24"/>
        </w:rPr>
        <w:t>1, CT</w:t>
      </w:r>
      <w:r w:rsidR="00E2010F">
        <w:rPr>
          <w:rFonts w:ascii="Times New Roman" w:hAnsi="Times New Roman" w:cs="Times New Roman"/>
          <w:sz w:val="24"/>
          <w:szCs w:val="24"/>
        </w:rPr>
        <w:t>00</w:t>
      </w:r>
      <w:r w:rsidR="00850B79">
        <w:rPr>
          <w:rFonts w:ascii="Times New Roman" w:hAnsi="Times New Roman" w:cs="Times New Roman"/>
          <w:sz w:val="24"/>
          <w:szCs w:val="24"/>
        </w:rPr>
        <w:t>4</w:t>
      </w:r>
      <w:r w:rsidRPr="00436D1F">
        <w:rPr>
          <w:rFonts w:ascii="Times New Roman" w:hAnsi="Times New Roman" w:cs="Times New Roman"/>
          <w:sz w:val="24"/>
          <w:szCs w:val="24"/>
        </w:rPr>
        <w:t>, CT</w:t>
      </w:r>
      <w:r w:rsidR="00E2010F">
        <w:rPr>
          <w:rFonts w:ascii="Times New Roman" w:hAnsi="Times New Roman" w:cs="Times New Roman"/>
          <w:sz w:val="24"/>
          <w:szCs w:val="24"/>
        </w:rPr>
        <w:t>00</w:t>
      </w:r>
      <w:r w:rsidR="00850B79">
        <w:rPr>
          <w:rFonts w:ascii="Times New Roman" w:hAnsi="Times New Roman" w:cs="Times New Roman"/>
          <w:sz w:val="24"/>
          <w:szCs w:val="24"/>
        </w:rPr>
        <w:t>5</w:t>
      </w:r>
      <w:r w:rsidRPr="00436D1F">
        <w:rPr>
          <w:rFonts w:ascii="Times New Roman" w:hAnsi="Times New Roman" w:cs="Times New Roman"/>
          <w:sz w:val="24"/>
          <w:szCs w:val="24"/>
        </w:rPr>
        <w:t>, C</w:t>
      </w:r>
      <w:r w:rsidR="00E2010F">
        <w:rPr>
          <w:rFonts w:ascii="Times New Roman" w:hAnsi="Times New Roman" w:cs="Times New Roman"/>
          <w:sz w:val="24"/>
          <w:szCs w:val="24"/>
        </w:rPr>
        <w:t>00</w:t>
      </w:r>
      <w:r w:rsidRPr="00436D1F">
        <w:rPr>
          <w:rFonts w:ascii="Times New Roman" w:hAnsi="Times New Roman" w:cs="Times New Roman"/>
          <w:sz w:val="24"/>
          <w:szCs w:val="24"/>
        </w:rPr>
        <w:t>T</w:t>
      </w:r>
      <w:r w:rsidR="00850B79">
        <w:rPr>
          <w:rFonts w:ascii="Times New Roman" w:hAnsi="Times New Roman" w:cs="Times New Roman"/>
          <w:sz w:val="24"/>
          <w:szCs w:val="24"/>
        </w:rPr>
        <w:t>9</w:t>
      </w:r>
      <w:r w:rsidRPr="00436D1F">
        <w:rPr>
          <w:rFonts w:ascii="Times New Roman" w:hAnsi="Times New Roman" w:cs="Times New Roman"/>
          <w:sz w:val="24"/>
          <w:szCs w:val="24"/>
        </w:rPr>
        <w:t>, CT</w:t>
      </w:r>
      <w:r w:rsidR="00E2010F">
        <w:rPr>
          <w:rFonts w:ascii="Times New Roman" w:hAnsi="Times New Roman" w:cs="Times New Roman"/>
          <w:sz w:val="24"/>
          <w:szCs w:val="24"/>
        </w:rPr>
        <w:t>0</w:t>
      </w:r>
      <w:r w:rsidRPr="00436D1F">
        <w:rPr>
          <w:rFonts w:ascii="Times New Roman" w:hAnsi="Times New Roman" w:cs="Times New Roman"/>
          <w:sz w:val="24"/>
          <w:szCs w:val="24"/>
        </w:rPr>
        <w:t>1</w:t>
      </w:r>
      <w:r w:rsidR="00850B79">
        <w:rPr>
          <w:rFonts w:ascii="Times New Roman" w:hAnsi="Times New Roman" w:cs="Times New Roman"/>
          <w:sz w:val="24"/>
          <w:szCs w:val="24"/>
        </w:rPr>
        <w:t>0</w:t>
      </w:r>
      <w:r w:rsidRPr="00436D1F">
        <w:rPr>
          <w:rFonts w:ascii="Times New Roman" w:hAnsi="Times New Roman" w:cs="Times New Roman"/>
          <w:sz w:val="24"/>
          <w:szCs w:val="24"/>
        </w:rPr>
        <w:t xml:space="preserve">) ponderado a 5 puntos. Valoración del tutor </w:t>
      </w:r>
      <w:r w:rsidR="00082E4E">
        <w:rPr>
          <w:rFonts w:ascii="Times New Roman" w:hAnsi="Times New Roman" w:cs="Times New Roman"/>
          <w:sz w:val="24"/>
          <w:szCs w:val="24"/>
        </w:rPr>
        <w:t>de empresa en la plataforma Ícaro a través de la rúbrica de evaluación de las competencias de las prácticas</w:t>
      </w:r>
      <w:r w:rsidRPr="00436D1F">
        <w:rPr>
          <w:rFonts w:ascii="Times New Roman" w:hAnsi="Times New Roman" w:cs="Times New Roman"/>
          <w:sz w:val="24"/>
          <w:szCs w:val="24"/>
        </w:rPr>
        <w:t>.</w:t>
      </w:r>
    </w:p>
    <w:p w14:paraId="48C4990C" w14:textId="77777777" w:rsidR="00082E4E" w:rsidRPr="00436D1F" w:rsidRDefault="00082E4E" w:rsidP="00082E4E">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2</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 xml:space="preserve">Aspectos </w:t>
      </w:r>
      <w:proofErr w:type="gramStart"/>
      <w:r>
        <w:rPr>
          <w:rFonts w:ascii="Times New Roman" w:hAnsi="Times New Roman" w:cs="Times New Roman"/>
          <w:b/>
          <w:color w:val="333399"/>
          <w:sz w:val="24"/>
          <w:szCs w:val="24"/>
        </w:rPr>
        <w:t>a</w:t>
      </w:r>
      <w:proofErr w:type="gramEnd"/>
      <w:r>
        <w:rPr>
          <w:rFonts w:ascii="Times New Roman" w:hAnsi="Times New Roman" w:cs="Times New Roman"/>
          <w:b/>
          <w:color w:val="333399"/>
          <w:sz w:val="24"/>
          <w:szCs w:val="24"/>
        </w:rPr>
        <w:t xml:space="preserve"> tener en cuenta en la evaluación</w:t>
      </w:r>
    </w:p>
    <w:p w14:paraId="39302A91" w14:textId="77777777" w:rsidR="00F71EE6" w:rsidRPr="00F71EE6" w:rsidRDefault="00082E4E" w:rsidP="00082E4E">
      <w:pPr>
        <w:ind w:left="567"/>
        <w:jc w:val="both"/>
        <w:rPr>
          <w:rFonts w:ascii="Times New Roman" w:hAnsi="Times New Roman" w:cs="Times New Roman"/>
          <w:sz w:val="24"/>
          <w:szCs w:val="24"/>
        </w:rPr>
      </w:pPr>
      <w:r>
        <w:rPr>
          <w:rFonts w:ascii="Times New Roman" w:hAnsi="Times New Roman" w:cs="Times New Roman"/>
          <w:sz w:val="24"/>
          <w:szCs w:val="24"/>
        </w:rPr>
        <w:t>En la evaluación h</w:t>
      </w:r>
      <w:r w:rsidR="00F71EE6" w:rsidRPr="00F71EE6">
        <w:rPr>
          <w:rFonts w:ascii="Times New Roman" w:hAnsi="Times New Roman" w:cs="Times New Roman"/>
          <w:sz w:val="24"/>
          <w:szCs w:val="24"/>
        </w:rPr>
        <w:t>ay que tener en cuenta también los siguientes aspectos:</w:t>
      </w:r>
    </w:p>
    <w:p w14:paraId="07DDC1EA"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La asistencia a las prácticas es obligatoria.</w:t>
      </w:r>
    </w:p>
    <w:p w14:paraId="6164DB30" w14:textId="77777777" w:rsidR="00F71EE6" w:rsidRPr="00082E4E" w:rsidRDefault="00F71EE6" w:rsidP="00082E4E">
      <w:pPr>
        <w:pStyle w:val="Prrafodelista"/>
        <w:numPr>
          <w:ilvl w:val="0"/>
          <w:numId w:val="2"/>
        </w:numPr>
        <w:ind w:left="1134" w:hanging="283"/>
        <w:jc w:val="both"/>
        <w:rPr>
          <w:rFonts w:ascii="Times New Roman" w:hAnsi="Times New Roman" w:cs="Times New Roman"/>
          <w:sz w:val="24"/>
          <w:szCs w:val="24"/>
        </w:rPr>
      </w:pPr>
      <w:r w:rsidRPr="00082E4E">
        <w:rPr>
          <w:rFonts w:ascii="Times New Roman" w:hAnsi="Times New Roman" w:cs="Times New Roman"/>
          <w:sz w:val="24"/>
          <w:szCs w:val="24"/>
        </w:rPr>
        <w:t>Se debe</w:t>
      </w:r>
      <w:r w:rsidR="00082E4E">
        <w:rPr>
          <w:rFonts w:ascii="Times New Roman" w:hAnsi="Times New Roman" w:cs="Times New Roman"/>
          <w:sz w:val="24"/>
          <w:szCs w:val="24"/>
        </w:rPr>
        <w:t>n</w:t>
      </w:r>
      <w:r w:rsidRPr="00082E4E">
        <w:rPr>
          <w:rFonts w:ascii="Times New Roman" w:hAnsi="Times New Roman" w:cs="Times New Roman"/>
          <w:sz w:val="24"/>
          <w:szCs w:val="24"/>
        </w:rPr>
        <w:t xml:space="preserve"> alcanzar al menos 2</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puntos (sobre 5) en la valoración del tutor </w:t>
      </w:r>
      <w:r w:rsidR="00082E4E" w:rsidRPr="00082E4E">
        <w:rPr>
          <w:rFonts w:ascii="Times New Roman" w:hAnsi="Times New Roman" w:cs="Times New Roman"/>
          <w:sz w:val="24"/>
          <w:szCs w:val="24"/>
        </w:rPr>
        <w:t>de empresa</w:t>
      </w:r>
      <w:r w:rsidRPr="00082E4E">
        <w:rPr>
          <w:rFonts w:ascii="Times New Roman" w:hAnsi="Times New Roman" w:cs="Times New Roman"/>
          <w:sz w:val="24"/>
          <w:szCs w:val="24"/>
        </w:rPr>
        <w:t xml:space="preserve"> y al menos 1</w:t>
      </w:r>
      <w:r w:rsidR="00DC1319">
        <w:rPr>
          <w:rFonts w:ascii="Times New Roman" w:hAnsi="Times New Roman" w:cs="Times New Roman"/>
          <w:sz w:val="24"/>
          <w:szCs w:val="24"/>
        </w:rPr>
        <w:t>.5</w:t>
      </w:r>
      <w:r w:rsidRPr="00082E4E">
        <w:rPr>
          <w:rFonts w:ascii="Times New Roman" w:hAnsi="Times New Roman" w:cs="Times New Roman"/>
          <w:sz w:val="24"/>
          <w:szCs w:val="24"/>
        </w:rPr>
        <w:t xml:space="preserve"> punto</w:t>
      </w:r>
      <w:r w:rsidR="00DC1319">
        <w:rPr>
          <w:rFonts w:ascii="Times New Roman" w:hAnsi="Times New Roman" w:cs="Times New Roman"/>
          <w:sz w:val="24"/>
          <w:szCs w:val="24"/>
        </w:rPr>
        <w:t>s</w:t>
      </w:r>
      <w:r w:rsidRPr="00082E4E">
        <w:rPr>
          <w:rFonts w:ascii="Times New Roman" w:hAnsi="Times New Roman" w:cs="Times New Roman"/>
          <w:sz w:val="24"/>
          <w:szCs w:val="24"/>
        </w:rPr>
        <w:t xml:space="preserve"> (sobre 3) en la calificación del tutor académico.</w:t>
      </w:r>
    </w:p>
    <w:p w14:paraId="7539AE94" w14:textId="77777777" w:rsidR="003B6CDC" w:rsidRPr="00436D1F" w:rsidRDefault="003B6CDC" w:rsidP="003B6CDC">
      <w:pPr>
        <w:pBdr>
          <w:bottom w:val="single" w:sz="6" w:space="1" w:color="000080"/>
        </w:pBdr>
        <w:ind w:left="567"/>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1</w:t>
      </w:r>
      <w:r w:rsidRPr="00436D1F">
        <w:rPr>
          <w:rFonts w:ascii="Times New Roman" w:hAnsi="Times New Roman" w:cs="Times New Roman"/>
          <w:b/>
          <w:color w:val="333399"/>
          <w:sz w:val="24"/>
          <w:szCs w:val="24"/>
        </w:rPr>
        <w:t>.</w:t>
      </w:r>
      <w:r>
        <w:rPr>
          <w:rFonts w:ascii="Times New Roman" w:hAnsi="Times New Roman" w:cs="Times New Roman"/>
          <w:b/>
          <w:color w:val="333399"/>
          <w:sz w:val="24"/>
          <w:szCs w:val="24"/>
        </w:rPr>
        <w:t>3</w:t>
      </w:r>
      <w:r w:rsidRPr="00436D1F">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Calificación de las prácticas</w:t>
      </w:r>
    </w:p>
    <w:p w14:paraId="40EB646B" w14:textId="77777777" w:rsidR="00A5208B"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 xml:space="preserve">El tutor académico rellenará el documento de acta final de evaluación, en el que calculará la propuesta de nota del alumno como la suma de las cuatro calificaciones </w:t>
      </w:r>
      <w:r>
        <w:rPr>
          <w:rFonts w:ascii="Times New Roman" w:hAnsi="Times New Roman" w:cs="Times New Roman"/>
          <w:sz w:val="24"/>
          <w:szCs w:val="24"/>
        </w:rPr>
        <w:lastRenderedPageBreak/>
        <w:t>parciales del apartado 1.1, teniendo en cuenta los aspectos del apartado 1.2. El tutor académico entregará esta acta, junto con su rúbrica de evaluación de la memoria, al coordinador de prácticas externas.</w:t>
      </w:r>
    </w:p>
    <w:p w14:paraId="21783211" w14:textId="77777777" w:rsidR="00082E4E" w:rsidRPr="00F71EE6" w:rsidRDefault="00A5208B" w:rsidP="003B6CDC">
      <w:pPr>
        <w:ind w:left="567"/>
        <w:jc w:val="both"/>
        <w:rPr>
          <w:rFonts w:ascii="Times New Roman" w:hAnsi="Times New Roman" w:cs="Times New Roman"/>
          <w:sz w:val="24"/>
          <w:szCs w:val="24"/>
        </w:rPr>
      </w:pPr>
      <w:r>
        <w:rPr>
          <w:rFonts w:ascii="Times New Roman" w:hAnsi="Times New Roman" w:cs="Times New Roman"/>
          <w:sz w:val="24"/>
          <w:szCs w:val="24"/>
        </w:rPr>
        <w:t>E</w:t>
      </w:r>
      <w:r w:rsidR="00082E4E" w:rsidRPr="00F71EE6">
        <w:rPr>
          <w:rFonts w:ascii="Times New Roman" w:hAnsi="Times New Roman" w:cs="Times New Roman"/>
          <w:sz w:val="24"/>
          <w:szCs w:val="24"/>
        </w:rPr>
        <w:t xml:space="preserve">l coordinador de prácticas </w:t>
      </w:r>
      <w:r>
        <w:rPr>
          <w:rFonts w:ascii="Times New Roman" w:hAnsi="Times New Roman" w:cs="Times New Roman"/>
          <w:sz w:val="24"/>
          <w:szCs w:val="24"/>
        </w:rPr>
        <w:t>externas</w:t>
      </w:r>
      <w:r w:rsidR="00082E4E" w:rsidRPr="00F71EE6">
        <w:rPr>
          <w:rFonts w:ascii="Times New Roman" w:hAnsi="Times New Roman" w:cs="Times New Roman"/>
          <w:sz w:val="24"/>
          <w:szCs w:val="24"/>
        </w:rPr>
        <w:t xml:space="preserve"> incluirá la nota final propuesta por el tutor académico en los sistemas de gestión académica institucionales correspondientes.</w:t>
      </w:r>
    </w:p>
    <w:p w14:paraId="1B257DCF" w14:textId="77777777" w:rsidR="00F71EE6" w:rsidRPr="00F71EE6" w:rsidRDefault="00F71EE6" w:rsidP="00A5208B">
      <w:pPr>
        <w:spacing w:after="0"/>
        <w:ind w:left="567"/>
        <w:jc w:val="both"/>
        <w:rPr>
          <w:rFonts w:ascii="Times New Roman" w:hAnsi="Times New Roman" w:cs="Times New Roman"/>
          <w:sz w:val="24"/>
          <w:szCs w:val="24"/>
        </w:rPr>
      </w:pPr>
      <w:r w:rsidRPr="00F71EE6">
        <w:rPr>
          <w:rFonts w:ascii="Times New Roman" w:hAnsi="Times New Roman" w:cs="Times New Roman"/>
          <w:sz w:val="24"/>
          <w:szCs w:val="24"/>
        </w:rPr>
        <w:t>En caso de que alguna competencia no haya sido adquirida según la valoración por parte de</w:t>
      </w:r>
      <w:r w:rsidR="00732504">
        <w:rPr>
          <w:rFonts w:ascii="Times New Roman" w:hAnsi="Times New Roman" w:cs="Times New Roman"/>
          <w:sz w:val="24"/>
          <w:szCs w:val="24"/>
        </w:rPr>
        <w:t>l</w:t>
      </w:r>
      <w:r w:rsidRPr="00F71EE6">
        <w:rPr>
          <w:rFonts w:ascii="Times New Roman" w:hAnsi="Times New Roman" w:cs="Times New Roman"/>
          <w:sz w:val="24"/>
          <w:szCs w:val="24"/>
        </w:rPr>
        <w:t xml:space="preserve"> tutor </w:t>
      </w:r>
      <w:r w:rsidR="00082E4E">
        <w:rPr>
          <w:rFonts w:ascii="Times New Roman" w:hAnsi="Times New Roman" w:cs="Times New Roman"/>
          <w:sz w:val="24"/>
          <w:szCs w:val="24"/>
        </w:rPr>
        <w:t>de empresa</w:t>
      </w:r>
      <w:r w:rsidRPr="00F71EE6">
        <w:rPr>
          <w:rFonts w:ascii="Times New Roman" w:hAnsi="Times New Roman" w:cs="Times New Roman"/>
          <w:sz w:val="24"/>
          <w:szCs w:val="24"/>
        </w:rPr>
        <w:t xml:space="preserve"> y</w:t>
      </w:r>
      <w:r w:rsidR="00A5208B">
        <w:rPr>
          <w:rFonts w:ascii="Times New Roman" w:hAnsi="Times New Roman" w:cs="Times New Roman"/>
          <w:sz w:val="24"/>
          <w:szCs w:val="24"/>
        </w:rPr>
        <w:t>/o</w:t>
      </w:r>
      <w:r w:rsidRPr="00F71EE6">
        <w:rPr>
          <w:rFonts w:ascii="Times New Roman" w:hAnsi="Times New Roman" w:cs="Times New Roman"/>
          <w:sz w:val="24"/>
          <w:szCs w:val="24"/>
        </w:rPr>
        <w:t xml:space="preserve"> académico, la calificación final del estudiante en la asignatura será Suspenso y la Escuela Superior de Ingeniería determinará la forma de recuperarla.</w:t>
      </w:r>
    </w:p>
    <w:p w14:paraId="08583A8E" w14:textId="77777777" w:rsidR="003B6CDC" w:rsidRDefault="003B6CDC" w:rsidP="00A5208B">
      <w:pPr>
        <w:spacing w:after="0"/>
        <w:jc w:val="both"/>
        <w:rPr>
          <w:rFonts w:ascii="Times New Roman" w:hAnsi="Times New Roman" w:cs="Times New Roman"/>
          <w:sz w:val="24"/>
          <w:szCs w:val="24"/>
        </w:rPr>
      </w:pPr>
    </w:p>
    <w:p w14:paraId="3BCB1095" w14:textId="77777777" w:rsidR="003B6CDC" w:rsidRPr="00F71EE6" w:rsidRDefault="003B6CDC" w:rsidP="003B6CDC">
      <w:pPr>
        <w:pBdr>
          <w:bottom w:val="single" w:sz="6" w:space="1" w:color="000080"/>
        </w:pBdr>
        <w:outlineLvl w:val="0"/>
        <w:rPr>
          <w:rFonts w:ascii="Times New Roman" w:hAnsi="Times New Roman" w:cs="Times New Roman"/>
          <w:b/>
          <w:color w:val="333399"/>
          <w:sz w:val="24"/>
          <w:szCs w:val="24"/>
        </w:rPr>
      </w:pPr>
      <w:r>
        <w:rPr>
          <w:rFonts w:ascii="Times New Roman" w:hAnsi="Times New Roman" w:cs="Times New Roman"/>
          <w:b/>
          <w:color w:val="333399"/>
          <w:sz w:val="24"/>
          <w:szCs w:val="24"/>
        </w:rPr>
        <w:t>2</w:t>
      </w:r>
      <w:r w:rsidRPr="00F71EE6">
        <w:rPr>
          <w:rFonts w:ascii="Times New Roman" w:hAnsi="Times New Roman" w:cs="Times New Roman"/>
          <w:b/>
          <w:color w:val="333399"/>
          <w:sz w:val="24"/>
          <w:szCs w:val="24"/>
        </w:rPr>
        <w:t xml:space="preserve">. </w:t>
      </w:r>
      <w:r>
        <w:rPr>
          <w:rFonts w:ascii="Times New Roman" w:hAnsi="Times New Roman" w:cs="Times New Roman"/>
          <w:b/>
          <w:color w:val="333399"/>
          <w:sz w:val="24"/>
          <w:szCs w:val="24"/>
        </w:rPr>
        <w:t>Instrumentos de evaluación</w:t>
      </w:r>
    </w:p>
    <w:p w14:paraId="78480A67" w14:textId="77777777" w:rsidR="00F71EE6" w:rsidRPr="00F71EE6" w:rsidRDefault="00F71EE6" w:rsidP="00F71EE6">
      <w:pPr>
        <w:jc w:val="both"/>
        <w:rPr>
          <w:rFonts w:ascii="Times New Roman" w:hAnsi="Times New Roman" w:cs="Times New Roman"/>
          <w:sz w:val="24"/>
          <w:szCs w:val="24"/>
        </w:rPr>
      </w:pPr>
      <w:r w:rsidRPr="00F71EE6">
        <w:rPr>
          <w:rFonts w:ascii="Times New Roman" w:hAnsi="Times New Roman" w:cs="Times New Roman"/>
          <w:sz w:val="24"/>
          <w:szCs w:val="24"/>
        </w:rPr>
        <w:t>Los instrumentos de evaluación que se utilizan son:</w:t>
      </w:r>
    </w:p>
    <w:p w14:paraId="7EC40F4B"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Informe de progreso</w:t>
      </w:r>
    </w:p>
    <w:p w14:paraId="428BB671"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Valoración final de informes, trabajos, proyectos, etc.</w:t>
      </w:r>
    </w:p>
    <w:p w14:paraId="04E2F32F" w14:textId="77777777" w:rsidR="00F71EE6"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Memoria</w:t>
      </w:r>
    </w:p>
    <w:p w14:paraId="1197F54B" w14:textId="77777777" w:rsidR="00C613C0" w:rsidRPr="003B6CDC" w:rsidRDefault="00F71EE6" w:rsidP="003B6CDC">
      <w:pPr>
        <w:pStyle w:val="Prrafodelista"/>
        <w:numPr>
          <w:ilvl w:val="0"/>
          <w:numId w:val="3"/>
        </w:numPr>
        <w:ind w:left="567" w:hanging="283"/>
        <w:jc w:val="both"/>
        <w:rPr>
          <w:rFonts w:ascii="Times New Roman" w:hAnsi="Times New Roman" w:cs="Times New Roman"/>
          <w:sz w:val="24"/>
          <w:szCs w:val="24"/>
        </w:rPr>
      </w:pPr>
      <w:r w:rsidRPr="003B6CDC">
        <w:rPr>
          <w:rFonts w:ascii="Times New Roman" w:hAnsi="Times New Roman" w:cs="Times New Roman"/>
          <w:sz w:val="24"/>
          <w:szCs w:val="24"/>
        </w:rPr>
        <w:t>Participación en seminarios</w:t>
      </w:r>
    </w:p>
    <w:sectPr w:rsidR="00C613C0" w:rsidRPr="003B6C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52DF"/>
    <w:multiLevelType w:val="hybridMultilevel"/>
    <w:tmpl w:val="D86E80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A614043"/>
    <w:multiLevelType w:val="hybridMultilevel"/>
    <w:tmpl w:val="03F4F17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4E8C2763"/>
    <w:multiLevelType w:val="hybridMultilevel"/>
    <w:tmpl w:val="92F2D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E6"/>
    <w:rsid w:val="00082E4E"/>
    <w:rsid w:val="000E127D"/>
    <w:rsid w:val="00302F66"/>
    <w:rsid w:val="003B6CDC"/>
    <w:rsid w:val="00436D1F"/>
    <w:rsid w:val="0046313C"/>
    <w:rsid w:val="004A2FEA"/>
    <w:rsid w:val="004F3EDB"/>
    <w:rsid w:val="00732504"/>
    <w:rsid w:val="00850B79"/>
    <w:rsid w:val="00860A07"/>
    <w:rsid w:val="00A5208B"/>
    <w:rsid w:val="00B01EB7"/>
    <w:rsid w:val="00D548A1"/>
    <w:rsid w:val="00DC1319"/>
    <w:rsid w:val="00E2010F"/>
    <w:rsid w:val="00EB431C"/>
    <w:rsid w:val="00F71E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02BD"/>
  <w15:chartTrackingRefBased/>
  <w15:docId w15:val="{A2E1DE99-06B3-485E-B109-C6923CB8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EE6"/>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Guirado Clavijo</dc:creator>
  <cp:keywords/>
  <dc:description/>
  <cp:lastModifiedBy>Jose Luis Torres Moreno</cp:lastModifiedBy>
  <cp:revision>5</cp:revision>
  <dcterms:created xsi:type="dcterms:W3CDTF">2020-04-27T09:39:00Z</dcterms:created>
  <dcterms:modified xsi:type="dcterms:W3CDTF">2020-04-28T19:21:00Z</dcterms:modified>
</cp:coreProperties>
</file>